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jc w:val="both"/>
        <w:rPr>
          <w:rFonts w:ascii="宋体" w:hAnsi="宋体" w:cs="宋体"/>
          <w:b/>
          <w:color w:val="FF0000"/>
          <w:sz w:val="100"/>
        </w:rPr>
      </w:pPr>
    </w:p>
    <w:p>
      <w:pPr>
        <w:rPr>
          <w:rFonts w:ascii="宋体" w:hAnsi="宋体" w:cs="宋体"/>
        </w:rPr>
      </w:pPr>
    </w:p>
    <w:p>
      <w:pPr>
        <w:widowControl/>
        <w:spacing w:line="240" w:lineRule="atLeast"/>
        <w:jc w:val="center"/>
        <w:rPr>
          <w:rFonts w:ascii="宋体" w:hAnsi="宋体" w:cs="宋体"/>
          <w:sz w:val="84"/>
          <w:szCs w:val="84"/>
        </w:rPr>
      </w:pPr>
    </w:p>
    <w:p>
      <w:pPr>
        <w:widowControl/>
        <w:spacing w:line="240" w:lineRule="atLeast"/>
        <w:jc w:val="center"/>
        <w:rPr>
          <w:rFonts w:ascii="宋体" w:hAnsi="宋体" w:cs="宋体"/>
          <w:sz w:val="96"/>
          <w:szCs w:val="96"/>
        </w:rPr>
      </w:pPr>
      <w:r>
        <w:rPr>
          <w:rFonts w:hint="eastAsia" w:ascii="宋体" w:hAnsi="宋体" w:cs="宋体"/>
          <w:sz w:val="84"/>
          <w:szCs w:val="84"/>
        </w:rPr>
        <w:t>网上竞采文件</w:t>
      </w:r>
    </w:p>
    <w:p>
      <w:pPr>
        <w:spacing w:line="1600" w:lineRule="exact"/>
        <w:jc w:val="center"/>
        <w:rPr>
          <w:rFonts w:ascii="宋体" w:hAnsi="宋体" w:cs="宋体"/>
          <w:color w:val="000000"/>
          <w:sz w:val="120"/>
          <w:szCs w:val="120"/>
        </w:rPr>
      </w:pPr>
    </w:p>
    <w:p>
      <w:pPr>
        <w:pStyle w:val="24"/>
        <w:spacing w:line="500" w:lineRule="exact"/>
        <w:ind w:left="0"/>
        <w:jc w:val="center"/>
        <w:rPr>
          <w:rFonts w:ascii="宋体" w:hAnsi="宋体" w:cs="宋体"/>
          <w:color w:val="000000"/>
          <w:sz w:val="32"/>
        </w:rPr>
      </w:pPr>
    </w:p>
    <w:p>
      <w:pPr>
        <w:pStyle w:val="24"/>
        <w:spacing w:line="500" w:lineRule="exact"/>
        <w:ind w:left="0"/>
        <w:jc w:val="center"/>
        <w:rPr>
          <w:rFonts w:ascii="宋体" w:hAnsi="宋体" w:cs="宋体"/>
          <w:color w:val="000000"/>
          <w:sz w:val="32"/>
        </w:rPr>
      </w:pPr>
    </w:p>
    <w:p>
      <w:pPr>
        <w:pStyle w:val="24"/>
        <w:spacing w:line="500" w:lineRule="exact"/>
        <w:ind w:left="0"/>
        <w:jc w:val="center"/>
        <w:rPr>
          <w:rFonts w:ascii="宋体" w:hAnsi="宋体" w:cs="宋体"/>
          <w:color w:val="000000"/>
          <w:sz w:val="32"/>
        </w:rPr>
      </w:pPr>
    </w:p>
    <w:p>
      <w:pPr>
        <w:pStyle w:val="24"/>
        <w:spacing w:line="500" w:lineRule="exact"/>
        <w:ind w:left="0"/>
        <w:rPr>
          <w:rFonts w:ascii="宋体" w:hAnsi="宋体" w:cs="宋体"/>
          <w:color w:val="000000"/>
          <w:sz w:val="32"/>
        </w:rPr>
      </w:pPr>
    </w:p>
    <w:p>
      <w:pPr>
        <w:pStyle w:val="24"/>
        <w:spacing w:line="500" w:lineRule="exact"/>
        <w:ind w:left="0"/>
        <w:rPr>
          <w:rFonts w:ascii="宋体" w:hAnsi="宋体" w:cs="宋体"/>
          <w:color w:val="000000"/>
          <w:sz w:val="32"/>
        </w:rPr>
      </w:pPr>
    </w:p>
    <w:p>
      <w:pPr>
        <w:widowControl/>
        <w:spacing w:line="360" w:lineRule="auto"/>
        <w:ind w:firstLine="560" w:firstLineChars="200"/>
        <w:jc w:val="left"/>
        <w:rPr>
          <w:rFonts w:hint="default" w:ascii="宋体" w:hAnsi="宋体" w:eastAsia="宋体" w:cs="宋体"/>
          <w:szCs w:val="24"/>
          <w:lang w:val="en-US" w:eastAsia="zh-CN"/>
        </w:rPr>
      </w:pPr>
      <w:r>
        <w:rPr>
          <w:rFonts w:hint="eastAsia" w:ascii="宋体" w:hAnsi="宋体" w:cs="宋体"/>
          <w:szCs w:val="24"/>
          <w:lang w:val="en-US" w:eastAsia="zh-CN"/>
        </w:rPr>
        <w:t>项目</w:t>
      </w:r>
      <w:r>
        <w:rPr>
          <w:rFonts w:hint="eastAsia" w:ascii="宋体" w:hAnsi="宋体" w:cs="宋体"/>
          <w:szCs w:val="24"/>
        </w:rPr>
        <w:t>编号：CQQGX202</w:t>
      </w:r>
      <w:r>
        <w:rPr>
          <w:rFonts w:hint="eastAsia" w:ascii="宋体" w:hAnsi="宋体" w:cs="宋体"/>
          <w:szCs w:val="24"/>
          <w:lang w:val="en-US" w:eastAsia="zh-CN"/>
        </w:rPr>
        <w:t>508</w:t>
      </w:r>
    </w:p>
    <w:p>
      <w:pPr>
        <w:widowControl/>
        <w:spacing w:line="360" w:lineRule="auto"/>
        <w:ind w:firstLine="560" w:firstLineChars="200"/>
        <w:jc w:val="left"/>
        <w:rPr>
          <w:rFonts w:hint="eastAsia" w:ascii="宋体" w:hAnsi="宋体" w:eastAsia="宋体" w:cs="宋体"/>
          <w:szCs w:val="24"/>
          <w:lang w:eastAsia="zh-CN"/>
        </w:rPr>
      </w:pPr>
      <w:r>
        <w:rPr>
          <w:rFonts w:hint="eastAsia" w:ascii="宋体" w:hAnsi="宋体" w:cs="宋体"/>
          <w:szCs w:val="24"/>
        </w:rPr>
        <w:t>项目</w:t>
      </w:r>
      <w:r>
        <w:rPr>
          <w:rFonts w:hint="eastAsia" w:ascii="宋体" w:hAnsi="宋体" w:cs="宋体"/>
          <w:szCs w:val="24"/>
          <w:highlight w:val="none"/>
        </w:rPr>
        <w:t>名称：</w:t>
      </w:r>
      <w:r>
        <w:rPr>
          <w:rFonts w:hint="eastAsia" w:ascii="宋体" w:hAnsi="宋体" w:cs="宋体"/>
          <w:szCs w:val="24"/>
          <w:highlight w:val="none"/>
          <w:lang w:eastAsia="zh-CN"/>
        </w:rPr>
        <w:t>工业设计双师型名师工作室装饰装修工程</w:t>
      </w:r>
    </w:p>
    <w:p>
      <w:pPr>
        <w:spacing w:line="500" w:lineRule="exact"/>
        <w:ind w:firstLine="1820" w:firstLineChars="650"/>
        <w:rPr>
          <w:rFonts w:ascii="宋体" w:hAnsi="宋体" w:cs="宋体"/>
        </w:rPr>
      </w:pPr>
    </w:p>
    <w:p>
      <w:pPr>
        <w:rPr>
          <w:rFonts w:ascii="宋体" w:hAnsi="宋体" w:cs="宋体"/>
        </w:rPr>
      </w:pPr>
    </w:p>
    <w:p>
      <w:pPr>
        <w:pStyle w:val="39"/>
        <w:rPr>
          <w:rFonts w:ascii="宋体" w:hAnsi="宋体" w:cs="宋体"/>
        </w:rPr>
      </w:pPr>
    </w:p>
    <w:p>
      <w:pPr>
        <w:rPr>
          <w:rFonts w:ascii="宋体" w:hAnsi="宋体" w:cs="宋体"/>
        </w:rPr>
      </w:pPr>
    </w:p>
    <w:p>
      <w:pPr>
        <w:rPr>
          <w:rFonts w:ascii="宋体" w:hAnsi="宋体" w:cs="宋体"/>
        </w:rPr>
      </w:pPr>
    </w:p>
    <w:p>
      <w:pPr>
        <w:widowControl/>
        <w:spacing w:line="360" w:lineRule="auto"/>
        <w:ind w:firstLine="1600" w:firstLineChars="500"/>
        <w:jc w:val="left"/>
        <w:rPr>
          <w:rFonts w:hint="eastAsia" w:ascii="宋体" w:hAnsi="宋体" w:eastAsia="宋体" w:cs="宋体"/>
          <w:sz w:val="32"/>
          <w:szCs w:val="28"/>
          <w:lang w:eastAsia="zh-CN"/>
        </w:rPr>
      </w:pPr>
      <w:r>
        <w:rPr>
          <w:rFonts w:hint="eastAsia" w:ascii="宋体" w:hAnsi="宋体" w:cs="宋体"/>
          <w:sz w:val="32"/>
          <w:szCs w:val="28"/>
        </w:rPr>
        <w:t>采购人：</w:t>
      </w:r>
      <w:r>
        <w:rPr>
          <w:rFonts w:hint="eastAsia" w:ascii="宋体" w:hAnsi="宋体" w:cs="宋体"/>
          <w:sz w:val="32"/>
          <w:szCs w:val="28"/>
          <w:lang w:eastAsia="zh-CN"/>
        </w:rPr>
        <w:t>重庆市轻工业学校</w:t>
      </w:r>
    </w:p>
    <w:p>
      <w:pPr>
        <w:widowControl/>
        <w:spacing w:line="360" w:lineRule="auto"/>
        <w:ind w:firstLine="3200" w:firstLineChars="1000"/>
        <w:jc w:val="left"/>
        <w:rPr>
          <w:rFonts w:hint="eastAsia" w:ascii="宋体" w:hAnsi="宋体" w:cs="宋体"/>
          <w:sz w:val="32"/>
          <w:szCs w:val="28"/>
        </w:rPr>
      </w:pPr>
    </w:p>
    <w:p>
      <w:pPr>
        <w:widowControl/>
        <w:spacing w:line="360" w:lineRule="auto"/>
        <w:ind w:firstLine="3200" w:firstLineChars="1000"/>
        <w:jc w:val="left"/>
        <w:rPr>
          <w:rFonts w:ascii="宋体" w:hAnsi="宋体" w:cs="宋体"/>
          <w:sz w:val="32"/>
          <w:szCs w:val="28"/>
        </w:rPr>
        <w:sectPr>
          <w:headerReference r:id="rId4" w:type="first"/>
          <w:footerReference r:id="rId6" w:type="first"/>
          <w:headerReference r:id="rId3" w:type="default"/>
          <w:footerReference r:id="rId5" w:type="even"/>
          <w:pgSz w:w="11907" w:h="16840"/>
          <w:pgMar w:top="1134" w:right="1191" w:bottom="1134" w:left="1304" w:header="454" w:footer="992" w:gutter="0"/>
          <w:pgNumType w:fmt="numberInDash" w:start="1"/>
          <w:cols w:space="720" w:num="1"/>
          <w:docGrid w:linePitch="380" w:charSpace="-5735"/>
        </w:sectPr>
      </w:pPr>
      <w:r>
        <w:rPr>
          <w:rFonts w:hint="eastAsia" w:ascii="宋体" w:hAnsi="宋体" w:cs="宋体"/>
          <w:sz w:val="32"/>
          <w:szCs w:val="28"/>
        </w:rPr>
        <w:t>二○二</w:t>
      </w:r>
      <w:r>
        <w:rPr>
          <w:rFonts w:hint="eastAsia" w:ascii="宋体" w:hAnsi="宋体" w:cs="宋体"/>
          <w:sz w:val="32"/>
          <w:szCs w:val="28"/>
          <w:lang w:val="en-US" w:eastAsia="zh-CN"/>
        </w:rPr>
        <w:t>五</w:t>
      </w:r>
      <w:r>
        <w:rPr>
          <w:rFonts w:hint="eastAsia" w:ascii="宋体" w:hAnsi="宋体" w:cs="宋体"/>
          <w:sz w:val="32"/>
          <w:szCs w:val="28"/>
        </w:rPr>
        <w:t>年</w:t>
      </w:r>
      <w:r>
        <w:rPr>
          <w:rFonts w:hint="eastAsia" w:ascii="宋体" w:hAnsi="宋体" w:cs="宋体"/>
          <w:sz w:val="32"/>
          <w:szCs w:val="28"/>
          <w:lang w:val="en-US" w:eastAsia="zh-CN"/>
        </w:rPr>
        <w:t>一</w:t>
      </w:r>
      <w:r>
        <w:rPr>
          <w:rFonts w:hint="eastAsia" w:ascii="宋体" w:hAnsi="宋体" w:cs="宋体"/>
          <w:sz w:val="32"/>
          <w:szCs w:val="28"/>
        </w:rPr>
        <w:t>月</w:t>
      </w:r>
    </w:p>
    <w:p>
      <w:pPr>
        <w:widowControl/>
        <w:spacing w:line="520" w:lineRule="exact"/>
        <w:jc w:val="center"/>
        <w:rPr>
          <w:rFonts w:ascii="宋体" w:hAnsi="宋体" w:cs="宋体"/>
          <w:sz w:val="44"/>
          <w:szCs w:val="44"/>
        </w:rPr>
      </w:pPr>
      <w:bookmarkStart w:id="0" w:name="_Toc26796"/>
    </w:p>
    <w:p>
      <w:pPr>
        <w:widowControl/>
        <w:spacing w:line="520" w:lineRule="exact"/>
        <w:jc w:val="center"/>
        <w:rPr>
          <w:rFonts w:ascii="宋体" w:hAnsi="宋体" w:cs="宋体"/>
          <w:sz w:val="44"/>
          <w:szCs w:val="44"/>
        </w:rPr>
      </w:pPr>
      <w:r>
        <w:rPr>
          <w:rFonts w:hint="eastAsia" w:ascii="宋体" w:hAnsi="宋体" w:cs="宋体"/>
          <w:sz w:val="44"/>
          <w:szCs w:val="44"/>
        </w:rPr>
        <w:t>目录</w:t>
      </w:r>
    </w:p>
    <w:p>
      <w:pPr>
        <w:pStyle w:val="39"/>
        <w:tabs>
          <w:tab w:val="right" w:leader="dot" w:pos="9412"/>
        </w:tabs>
        <w:rPr>
          <w:rFonts w:ascii="宋体" w:hAnsi="宋体" w:cs="宋体"/>
          <w:bCs/>
          <w:szCs w:val="21"/>
        </w:rPr>
      </w:pPr>
      <w:r>
        <w:rPr>
          <w:rFonts w:hint="eastAsia" w:ascii="宋体" w:hAnsi="宋体" w:cs="宋体"/>
          <w:szCs w:val="21"/>
        </w:rPr>
        <w:fldChar w:fldCharType="begin"/>
      </w:r>
      <w:r>
        <w:rPr>
          <w:rFonts w:hint="eastAsia" w:ascii="宋体" w:hAnsi="宋体" w:cs="宋体"/>
          <w:szCs w:val="21"/>
        </w:rPr>
        <w:instrText xml:space="preserve"> HYPERLINK \l _Toc20496 </w:instrText>
      </w:r>
      <w:r>
        <w:rPr>
          <w:rFonts w:hint="eastAsia" w:ascii="宋体" w:hAnsi="宋体" w:cs="宋体"/>
          <w:szCs w:val="21"/>
        </w:rPr>
        <w:fldChar w:fldCharType="separate"/>
      </w:r>
    </w:p>
    <w:sdt>
      <w:sdtPr>
        <w:rPr>
          <w:rFonts w:ascii="宋体" w:hAnsi="宋体"/>
          <w:sz w:val="21"/>
        </w:rPr>
        <w:id w:val="147466874"/>
        <w:docPartObj>
          <w:docPartGallery w:val="Table of Contents"/>
          <w:docPartUnique/>
        </w:docPartObj>
      </w:sdtPr>
      <w:sdtEndPr>
        <w:rPr>
          <w:rFonts w:ascii="宋体" w:hAnsi="宋体"/>
          <w:sz w:val="21"/>
        </w:rPr>
      </w:sdtEndPr>
      <w:sdtContent>
        <w:p>
          <w:pPr>
            <w:jc w:val="center"/>
          </w:pP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_Toc14853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 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_Toc14853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_Toc14585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 资格条件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_Toc14585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_Toc25557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 项目技术需求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_Toc25557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_Toc774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 项目商务要求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_Toc16725 </w:instrText>
          </w:r>
          <w:r>
            <w:rPr>
              <w:rFonts w:hint="eastAsia" w:ascii="宋体" w:hAnsi="宋体" w:eastAsia="宋体" w:cs="宋体"/>
              <w:sz w:val="24"/>
              <w:szCs w:val="24"/>
            </w:rPr>
            <w:fldChar w:fldCharType="separate"/>
          </w:r>
          <w:r>
            <w:rPr>
              <w:rFonts w:hint="eastAsia" w:ascii="宋体" w:hAnsi="宋体" w:eastAsia="宋体" w:cs="宋体"/>
              <w:bCs/>
              <w:sz w:val="24"/>
              <w:szCs w:val="24"/>
            </w:rPr>
            <w:t>五、 报名及竞采文件获取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_Toc16725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 </w:instrText>
          </w:r>
          <w:r>
            <w:rPr>
              <w:rFonts w:hint="eastAsia" w:ascii="宋体" w:hAnsi="宋体" w:eastAsia="宋体" w:cs="宋体"/>
              <w:sz w:val="24"/>
              <w:szCs w:val="24"/>
            </w:rPr>
            <w:fldChar w:fldCharType="separate"/>
          </w:r>
          <w:r>
            <w:rPr>
              <w:rFonts w:hint="eastAsia" w:ascii="宋体" w:hAnsi="宋体" w:eastAsia="宋体" w:cs="宋体"/>
              <w:bCs/>
              <w:sz w:val="24"/>
              <w:szCs w:val="24"/>
            </w:rPr>
            <w:t>六、 投标时间地点及程序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_Toc9696 </w:instrText>
          </w:r>
          <w:r>
            <w:rPr>
              <w:rFonts w:hint="eastAsia" w:ascii="宋体" w:hAnsi="宋体" w:eastAsia="宋体" w:cs="宋体"/>
              <w:sz w:val="24"/>
              <w:szCs w:val="24"/>
            </w:rPr>
            <w:fldChar w:fldCharType="separate"/>
          </w:r>
          <w:r>
            <w:rPr>
              <w:rFonts w:hint="eastAsia" w:ascii="宋体" w:hAnsi="宋体" w:eastAsia="宋体" w:cs="宋体"/>
              <w:bCs/>
              <w:sz w:val="24"/>
              <w:szCs w:val="24"/>
            </w:rPr>
            <w:t>七、 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_Toc9696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_Toc19701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 其它有关规定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_Toc19701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_Toc4764 </w:instrText>
          </w:r>
          <w:r>
            <w:rPr>
              <w:rFonts w:hint="eastAsia" w:ascii="宋体" w:hAnsi="宋体" w:eastAsia="宋体" w:cs="宋体"/>
              <w:sz w:val="24"/>
              <w:szCs w:val="24"/>
            </w:rPr>
            <w:fldChar w:fldCharType="separate"/>
          </w:r>
          <w:r>
            <w:rPr>
              <w:rFonts w:hint="eastAsia" w:ascii="宋体" w:hAnsi="宋体" w:eastAsia="宋体" w:cs="宋体"/>
              <w:bCs/>
              <w:sz w:val="24"/>
              <w:szCs w:val="24"/>
            </w:rPr>
            <w:t>九、 评选程序及方法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_Toc4764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_Toc25190 </w:instrText>
          </w:r>
          <w:r>
            <w:rPr>
              <w:rFonts w:hint="eastAsia" w:ascii="宋体" w:hAnsi="宋体" w:eastAsia="宋体" w:cs="宋体"/>
              <w:sz w:val="24"/>
              <w:szCs w:val="24"/>
            </w:rPr>
            <w:fldChar w:fldCharType="separate"/>
          </w:r>
          <w:r>
            <w:rPr>
              <w:rFonts w:hint="eastAsia" w:ascii="宋体" w:hAnsi="宋体" w:eastAsia="宋体" w:cs="宋体"/>
              <w:bCs/>
              <w:sz w:val="24"/>
              <w:szCs w:val="24"/>
            </w:rPr>
            <w:t>十、 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_Toc25190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_Toc23673 </w:instrText>
          </w:r>
          <w:r>
            <w:rPr>
              <w:rFonts w:hint="eastAsia" w:ascii="宋体" w:hAnsi="宋体" w:eastAsia="宋体" w:cs="宋体"/>
              <w:sz w:val="24"/>
              <w:szCs w:val="24"/>
            </w:rPr>
            <w:fldChar w:fldCharType="separate"/>
          </w:r>
          <w:r>
            <w:rPr>
              <w:rFonts w:hint="eastAsia" w:ascii="宋体" w:hAnsi="宋体" w:eastAsia="宋体" w:cs="宋体"/>
              <w:bCs/>
              <w:sz w:val="24"/>
              <w:szCs w:val="24"/>
            </w:rPr>
            <w:t>十一、 供应商提交响应文件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_Toc23673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_Toc3800 </w:instrText>
          </w:r>
          <w:r>
            <w:rPr>
              <w:rFonts w:hint="eastAsia" w:ascii="宋体" w:hAnsi="宋体" w:eastAsia="宋体" w:cs="宋体"/>
              <w:sz w:val="24"/>
              <w:szCs w:val="24"/>
            </w:rPr>
            <w:fldChar w:fldCharType="separate"/>
          </w:r>
          <w:r>
            <w:rPr>
              <w:rFonts w:hint="eastAsia" w:ascii="宋体" w:hAnsi="宋体" w:eastAsia="宋体" w:cs="宋体"/>
              <w:bCs/>
              <w:sz w:val="24"/>
              <w:szCs w:val="24"/>
            </w:rPr>
            <w:t>十二、 无效响应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_Toc3800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_Toc16163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十三、响应文件编制要求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_Toc16163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9"/>
            <w:tabs>
              <w:tab w:val="right" w:leader="dot" w:pos="941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_Toc30781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附件1：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_Toc30781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sectPr>
              <w:headerReference r:id="rId7" w:type="default"/>
              <w:footerReference r:id="rId8" w:type="default"/>
              <w:pgSz w:w="11907" w:h="16840"/>
              <w:pgMar w:top="1134" w:right="1191" w:bottom="1134" w:left="1304" w:header="851" w:footer="992" w:gutter="0"/>
              <w:pgNumType w:start="1"/>
              <w:cols w:space="720" w:num="1"/>
              <w:docGrid w:linePitch="380" w:charSpace="-5735"/>
            </w:sectPr>
          </w:pPr>
          <w:r>
            <w:rPr>
              <w:rFonts w:hint="eastAsia" w:ascii="宋体" w:hAnsi="宋体" w:eastAsia="宋体" w:cs="宋体"/>
              <w:sz w:val="24"/>
              <w:szCs w:val="24"/>
            </w:rPr>
            <w:fldChar w:fldCharType="end"/>
          </w:r>
        </w:p>
      </w:sdtContent>
    </w:sdt>
    <w:p>
      <w:pPr>
        <w:pStyle w:val="4"/>
        <w:widowControl/>
        <w:spacing w:before="48" w:after="48" w:line="360" w:lineRule="auto"/>
        <w:ind w:firstLine="394"/>
        <w:jc w:val="center"/>
        <w:rPr>
          <w:rFonts w:ascii="宋体" w:hAnsi="宋体" w:eastAsia="宋体" w:cs="宋体"/>
          <w:szCs w:val="21"/>
        </w:rPr>
      </w:pPr>
      <w:r>
        <w:rPr>
          <w:rFonts w:hint="eastAsia" w:ascii="宋体" w:hAnsi="宋体" w:eastAsia="宋体" w:cs="宋体"/>
          <w:szCs w:val="21"/>
        </w:rPr>
        <w:fldChar w:fldCharType="end"/>
      </w:r>
      <w:r>
        <w:rPr>
          <w:rFonts w:hint="eastAsia" w:ascii="宋体" w:hAnsi="宋体" w:eastAsia="宋体" w:cs="宋体"/>
          <w:szCs w:val="21"/>
        </w:rPr>
        <w:t>竞采邀请书</w:t>
      </w:r>
    </w:p>
    <w:p>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u w:val="single"/>
          <w:lang w:val="en-US" w:eastAsia="zh-CN"/>
        </w:rPr>
        <w:t>重庆市轻工业学校</w:t>
      </w:r>
      <w:r>
        <w:rPr>
          <w:rFonts w:hint="eastAsia" w:ascii="宋体" w:hAnsi="宋体" w:cs="宋体"/>
          <w:sz w:val="21"/>
          <w:szCs w:val="21"/>
        </w:rPr>
        <w:t>以下简称：（采购人），对工业设计双师型名师工作室装饰装修工</w:t>
      </w:r>
      <w:r>
        <w:rPr>
          <w:rFonts w:hint="eastAsia" w:ascii="宋体" w:hAnsi="宋体" w:cs="宋体"/>
          <w:sz w:val="21"/>
          <w:szCs w:val="21"/>
          <w:highlight w:val="none"/>
        </w:rPr>
        <w:t>程进行网上竞采，欢迎有资格的供应商前来参加竞采。</w:t>
      </w:r>
    </w:p>
    <w:p>
      <w:pPr>
        <w:pStyle w:val="3"/>
        <w:numPr>
          <w:ilvl w:val="0"/>
          <w:numId w:val="14"/>
        </w:numPr>
        <w:spacing w:before="48" w:after="48" w:line="520" w:lineRule="exact"/>
        <w:outlineLvl w:val="0"/>
        <w:rPr>
          <w:rFonts w:ascii="宋体" w:hAnsi="宋体" w:eastAsia="宋体" w:cs="宋体"/>
          <w:b/>
          <w:bCs/>
          <w:sz w:val="21"/>
          <w:szCs w:val="21"/>
          <w:highlight w:val="none"/>
        </w:rPr>
      </w:pPr>
      <w:bookmarkStart w:id="1" w:name="_Toc14853"/>
      <w:r>
        <w:rPr>
          <w:rFonts w:hint="eastAsia" w:ascii="宋体" w:hAnsi="宋体" w:eastAsia="宋体" w:cs="宋体"/>
          <w:b/>
          <w:bCs/>
          <w:sz w:val="21"/>
          <w:szCs w:val="21"/>
          <w:highlight w:val="none"/>
        </w:rPr>
        <w:t>项目内容</w:t>
      </w:r>
      <w:bookmarkEnd w:id="1"/>
    </w:p>
    <w:p>
      <w:pPr>
        <w:rPr>
          <w:rFonts w:ascii="宋体" w:hAnsi="宋体" w:cs="宋体"/>
          <w:sz w:val="21"/>
          <w:szCs w:val="21"/>
          <w:highlight w:val="none"/>
        </w:rPr>
      </w:pPr>
    </w:p>
    <w:tbl>
      <w:tblPr>
        <w:tblStyle w:val="60"/>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87"/>
        <w:gridCol w:w="1484"/>
        <w:gridCol w:w="153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08" w:type="dxa"/>
            <w:tcBorders>
              <w:top w:val="single" w:color="auto" w:sz="4" w:space="0"/>
              <w:left w:val="single" w:color="auto" w:sz="4" w:space="0"/>
              <w:right w:val="single" w:color="auto" w:sz="4" w:space="0"/>
            </w:tcBorders>
            <w:noWrap/>
            <w:vAlign w:val="center"/>
          </w:tcPr>
          <w:p>
            <w:pPr>
              <w:widowControl/>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项目名称</w:t>
            </w:r>
          </w:p>
        </w:tc>
        <w:tc>
          <w:tcPr>
            <w:tcW w:w="1487" w:type="dxa"/>
            <w:tcBorders>
              <w:top w:val="single" w:color="auto" w:sz="4" w:space="0"/>
              <w:left w:val="single" w:color="auto" w:sz="4" w:space="0"/>
              <w:right w:val="single" w:color="auto" w:sz="4" w:space="0"/>
            </w:tcBorders>
            <w:noWrap/>
            <w:vAlign w:val="center"/>
          </w:tcPr>
          <w:p>
            <w:pPr>
              <w:widowControl/>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采购预算</w:t>
            </w:r>
          </w:p>
          <w:p>
            <w:pPr>
              <w:widowControl/>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（元）</w:t>
            </w:r>
          </w:p>
        </w:tc>
        <w:tc>
          <w:tcPr>
            <w:tcW w:w="1484" w:type="dxa"/>
            <w:tcBorders>
              <w:top w:val="single" w:color="auto" w:sz="4" w:space="0"/>
              <w:left w:val="single" w:color="auto" w:sz="4" w:space="0"/>
              <w:right w:val="single" w:color="auto" w:sz="4" w:space="0"/>
            </w:tcBorders>
            <w:noWrap/>
            <w:vAlign w:val="center"/>
          </w:tcPr>
          <w:p>
            <w:pPr>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成交供应商</w:t>
            </w:r>
          </w:p>
          <w:p>
            <w:pPr>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（名）</w:t>
            </w:r>
          </w:p>
        </w:tc>
        <w:tc>
          <w:tcPr>
            <w:tcW w:w="1538" w:type="dxa"/>
            <w:tcBorders>
              <w:top w:val="single" w:color="auto" w:sz="4" w:space="0"/>
              <w:left w:val="single" w:color="auto" w:sz="4" w:space="0"/>
              <w:right w:val="single" w:color="auto" w:sz="4" w:space="0"/>
            </w:tcBorders>
            <w:noWrap/>
            <w:vAlign w:val="center"/>
          </w:tcPr>
          <w:p>
            <w:pPr>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资金来源</w:t>
            </w:r>
          </w:p>
        </w:tc>
        <w:tc>
          <w:tcPr>
            <w:tcW w:w="818" w:type="dxa"/>
            <w:tcBorders>
              <w:top w:val="single" w:color="auto" w:sz="4" w:space="0"/>
              <w:left w:val="single" w:color="auto" w:sz="4" w:space="0"/>
              <w:right w:val="single" w:color="auto" w:sz="4" w:space="0"/>
            </w:tcBorders>
            <w:noWrap/>
            <w:vAlign w:val="center"/>
          </w:tcPr>
          <w:p>
            <w:pPr>
              <w:spacing w:line="52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08" w:type="dxa"/>
            <w:tcBorders>
              <w:top w:val="single" w:color="auto" w:sz="4" w:space="0"/>
              <w:left w:val="single" w:color="auto" w:sz="4" w:space="0"/>
              <w:right w:val="single" w:color="auto" w:sz="4" w:space="0"/>
            </w:tcBorders>
            <w:noWrap/>
            <w:vAlign w:val="center"/>
          </w:tcPr>
          <w:p>
            <w:pPr>
              <w:pStyle w:val="53"/>
              <w:shd w:val="clear" w:color="auto" w:fill="FFFFFF"/>
              <w:spacing w:beforeAutospacing="0" w:afterAutospacing="0" w:line="520" w:lineRule="exact"/>
              <w:jc w:val="center"/>
              <w:rPr>
                <w:rFonts w:hint="eastAsia" w:eastAsia="宋体" w:cs="宋体"/>
                <w:sz w:val="21"/>
                <w:szCs w:val="21"/>
                <w:highlight w:val="none"/>
                <w:lang w:eastAsia="zh-CN"/>
              </w:rPr>
            </w:pPr>
            <w:bookmarkStart w:id="2" w:name="_Hlk344477914"/>
            <w:r>
              <w:rPr>
                <w:rFonts w:hint="eastAsia" w:eastAsia="宋体" w:cs="宋体"/>
                <w:sz w:val="21"/>
                <w:szCs w:val="21"/>
                <w:highlight w:val="none"/>
                <w:lang w:eastAsia="zh-CN"/>
              </w:rPr>
              <w:t>工业设计双师型名师工作室装饰装修工程</w:t>
            </w:r>
          </w:p>
        </w:tc>
        <w:tc>
          <w:tcPr>
            <w:tcW w:w="1487" w:type="dxa"/>
            <w:tcBorders>
              <w:top w:val="single" w:color="auto" w:sz="4" w:space="0"/>
              <w:left w:val="single" w:color="auto" w:sz="4" w:space="0"/>
              <w:right w:val="single" w:color="auto" w:sz="4" w:space="0"/>
            </w:tcBorders>
            <w:noWrap/>
            <w:vAlign w:val="center"/>
          </w:tcPr>
          <w:p>
            <w:pPr>
              <w:widowControl/>
              <w:spacing w:line="52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172200.20</w:t>
            </w:r>
          </w:p>
        </w:tc>
        <w:tc>
          <w:tcPr>
            <w:tcW w:w="1484" w:type="dxa"/>
            <w:tcBorders>
              <w:top w:val="single" w:color="auto" w:sz="4" w:space="0"/>
              <w:left w:val="single" w:color="auto" w:sz="4" w:space="0"/>
              <w:right w:val="single" w:color="auto" w:sz="4" w:space="0"/>
            </w:tcBorders>
            <w:noWrap/>
            <w:vAlign w:val="center"/>
          </w:tcPr>
          <w:p>
            <w:pPr>
              <w:widowControl/>
              <w:spacing w:line="520" w:lineRule="exact"/>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1538" w:type="dxa"/>
            <w:tcBorders>
              <w:top w:val="single" w:color="auto" w:sz="4" w:space="0"/>
              <w:left w:val="single" w:color="auto" w:sz="4" w:space="0"/>
              <w:right w:val="single" w:color="auto" w:sz="4" w:space="0"/>
            </w:tcBorders>
            <w:noWrap/>
            <w:vAlign w:val="center"/>
          </w:tcPr>
          <w:p>
            <w:pPr>
              <w:widowControl/>
              <w:spacing w:line="520" w:lineRule="exact"/>
              <w:jc w:val="center"/>
              <w:rPr>
                <w:rFonts w:ascii="宋体" w:hAnsi="宋体" w:cs="宋体"/>
                <w:sz w:val="21"/>
                <w:szCs w:val="21"/>
                <w:highlight w:val="none"/>
              </w:rPr>
            </w:pPr>
            <w:r>
              <w:rPr>
                <w:rFonts w:hint="eastAsia" w:ascii="宋体" w:hAnsi="宋体" w:cs="宋体"/>
                <w:sz w:val="21"/>
                <w:szCs w:val="21"/>
                <w:highlight w:val="none"/>
              </w:rPr>
              <w:t>财政资金</w:t>
            </w:r>
          </w:p>
        </w:tc>
        <w:tc>
          <w:tcPr>
            <w:tcW w:w="818" w:type="dxa"/>
            <w:tcBorders>
              <w:top w:val="single" w:color="auto" w:sz="4" w:space="0"/>
              <w:left w:val="single" w:color="auto" w:sz="4" w:space="0"/>
              <w:right w:val="single" w:color="auto" w:sz="4" w:space="0"/>
            </w:tcBorders>
            <w:noWrap/>
            <w:vAlign w:val="center"/>
          </w:tcPr>
          <w:p>
            <w:pPr>
              <w:widowControl/>
              <w:spacing w:line="520" w:lineRule="exact"/>
              <w:jc w:val="center"/>
              <w:rPr>
                <w:rFonts w:ascii="宋体" w:hAnsi="宋体" w:cs="宋体"/>
                <w:sz w:val="21"/>
                <w:szCs w:val="21"/>
                <w:highlight w:val="none"/>
              </w:rPr>
            </w:pPr>
          </w:p>
        </w:tc>
      </w:tr>
      <w:bookmarkEnd w:id="2"/>
    </w:tbl>
    <w:p>
      <w:pPr>
        <w:pStyle w:val="3"/>
        <w:numPr>
          <w:ilvl w:val="0"/>
          <w:numId w:val="14"/>
        </w:numPr>
        <w:spacing w:before="48" w:after="48" w:line="520" w:lineRule="exact"/>
        <w:outlineLvl w:val="0"/>
        <w:rPr>
          <w:rFonts w:hint="eastAsia" w:ascii="宋体" w:hAnsi="宋体" w:eastAsia="宋体" w:cs="宋体"/>
          <w:b/>
          <w:bCs/>
          <w:sz w:val="21"/>
          <w:szCs w:val="21"/>
        </w:rPr>
      </w:pPr>
      <w:bookmarkStart w:id="3" w:name="_Toc14585"/>
      <w:r>
        <w:rPr>
          <w:rFonts w:hint="eastAsia" w:ascii="宋体" w:hAnsi="宋体" w:eastAsia="宋体" w:cs="宋体"/>
          <w:b/>
          <w:bCs/>
          <w:sz w:val="21"/>
          <w:szCs w:val="21"/>
        </w:rPr>
        <w:t>资格条件</w:t>
      </w:r>
      <w:bookmarkEnd w:id="3"/>
    </w:p>
    <w:p>
      <w:pPr>
        <w:wordWrap w:val="0"/>
        <w:spacing w:line="520" w:lineRule="exact"/>
        <w:ind w:firstLine="482"/>
        <w:rPr>
          <w:rFonts w:ascii="宋体" w:hAnsi="宋体" w:cs="宋体"/>
          <w:b/>
          <w:bCs/>
          <w:sz w:val="21"/>
          <w:szCs w:val="21"/>
        </w:rPr>
      </w:pPr>
      <w:r>
        <w:rPr>
          <w:rFonts w:hint="eastAsia" w:ascii="宋体" w:hAnsi="宋体" w:cs="宋体"/>
          <w:b/>
          <w:bCs/>
          <w:sz w:val="21"/>
          <w:szCs w:val="21"/>
        </w:rPr>
        <w:t>（一）一般资质条件</w:t>
      </w:r>
    </w:p>
    <w:p>
      <w:pPr>
        <w:wordWrap w:val="0"/>
        <w:spacing w:line="520" w:lineRule="exact"/>
        <w:ind w:firstLine="480"/>
        <w:rPr>
          <w:rFonts w:ascii="宋体" w:hAnsi="宋体" w:cs="宋体"/>
          <w:sz w:val="21"/>
          <w:szCs w:val="21"/>
        </w:rPr>
      </w:pPr>
      <w:r>
        <w:rPr>
          <w:rFonts w:hint="eastAsia" w:ascii="宋体" w:hAnsi="宋体" w:cs="宋体"/>
          <w:sz w:val="21"/>
          <w:szCs w:val="21"/>
        </w:rPr>
        <w:t>1.具有独立承担民事责任的能力；</w:t>
      </w:r>
    </w:p>
    <w:p>
      <w:pPr>
        <w:wordWrap w:val="0"/>
        <w:spacing w:line="520" w:lineRule="exact"/>
        <w:ind w:firstLine="480"/>
        <w:rPr>
          <w:rFonts w:ascii="宋体" w:hAnsi="宋体" w:cs="宋体"/>
          <w:sz w:val="21"/>
          <w:szCs w:val="21"/>
        </w:rPr>
      </w:pPr>
      <w:r>
        <w:rPr>
          <w:rFonts w:hint="eastAsia" w:ascii="宋体" w:hAnsi="宋体" w:cs="宋体"/>
          <w:sz w:val="21"/>
          <w:szCs w:val="21"/>
        </w:rPr>
        <w:t>2.具有良好的商业信誉和健全的财务会计制度；</w:t>
      </w:r>
    </w:p>
    <w:p>
      <w:pPr>
        <w:wordWrap w:val="0"/>
        <w:spacing w:line="520" w:lineRule="exact"/>
        <w:ind w:firstLine="480"/>
        <w:rPr>
          <w:rFonts w:ascii="宋体" w:hAnsi="宋体" w:cs="宋体"/>
          <w:sz w:val="21"/>
          <w:szCs w:val="21"/>
        </w:rPr>
      </w:pPr>
      <w:r>
        <w:rPr>
          <w:rFonts w:hint="eastAsia" w:ascii="宋体" w:hAnsi="宋体" w:cs="宋体"/>
          <w:sz w:val="21"/>
          <w:szCs w:val="21"/>
        </w:rPr>
        <w:t>3.具有履行合同所必需的设备和专业技术能力；</w:t>
      </w:r>
    </w:p>
    <w:p>
      <w:pPr>
        <w:wordWrap w:val="0"/>
        <w:spacing w:line="520" w:lineRule="exact"/>
        <w:ind w:firstLine="480"/>
        <w:rPr>
          <w:rFonts w:ascii="宋体" w:hAnsi="宋体" w:cs="宋体"/>
          <w:sz w:val="21"/>
          <w:szCs w:val="21"/>
        </w:rPr>
      </w:pPr>
      <w:r>
        <w:rPr>
          <w:rFonts w:hint="eastAsia" w:ascii="宋体" w:hAnsi="宋体" w:cs="宋体"/>
          <w:sz w:val="21"/>
          <w:szCs w:val="21"/>
        </w:rPr>
        <w:t>4.有依法缴纳税收和社会保障资金的良好记录；</w:t>
      </w:r>
    </w:p>
    <w:p>
      <w:pPr>
        <w:wordWrap w:val="0"/>
        <w:spacing w:line="520" w:lineRule="exact"/>
        <w:ind w:firstLine="480"/>
        <w:rPr>
          <w:rFonts w:ascii="宋体" w:hAnsi="宋体" w:cs="宋体"/>
          <w:sz w:val="21"/>
          <w:szCs w:val="21"/>
        </w:rPr>
      </w:pPr>
      <w:r>
        <w:rPr>
          <w:rFonts w:hint="eastAsia" w:ascii="宋体" w:hAnsi="宋体" w:cs="宋体"/>
          <w:sz w:val="21"/>
          <w:szCs w:val="21"/>
        </w:rPr>
        <w:t>5.参加政府采购活动前三年内，在经营活动中没有重大违法记录；</w:t>
      </w:r>
    </w:p>
    <w:p>
      <w:pPr>
        <w:wordWrap w:val="0"/>
        <w:spacing w:line="520" w:lineRule="exact"/>
        <w:ind w:firstLine="480"/>
        <w:rPr>
          <w:rFonts w:ascii="宋体" w:hAnsi="宋体" w:cs="宋体"/>
          <w:sz w:val="21"/>
          <w:szCs w:val="21"/>
        </w:rPr>
      </w:pPr>
      <w:r>
        <w:rPr>
          <w:rFonts w:hint="eastAsia" w:ascii="宋体" w:hAnsi="宋体" w:cs="宋体"/>
          <w:sz w:val="21"/>
          <w:szCs w:val="21"/>
        </w:rPr>
        <w:t>6.法律、行政法规规定的其他条件。</w:t>
      </w:r>
    </w:p>
    <w:p>
      <w:pPr>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（二）落实政府采购政策需满足的资格要求：无。</w:t>
      </w:r>
    </w:p>
    <w:p>
      <w:pPr>
        <w:spacing w:line="400" w:lineRule="exact"/>
        <w:ind w:firstLine="480" w:firstLineChars="200"/>
        <w:rPr>
          <w:rFonts w:ascii="宋体" w:hAnsi="宋体" w:cs="宋体"/>
          <w:b/>
          <w:bCs/>
          <w:sz w:val="21"/>
          <w:szCs w:val="21"/>
        </w:rPr>
      </w:pPr>
      <w:r>
        <w:rPr>
          <w:rFonts w:hint="eastAsia" w:ascii="方正仿宋_GBK" w:hAnsi="方正仿宋_GBK" w:eastAsia="方正仿宋_GBK" w:cs="方正仿宋_GBK"/>
          <w:color w:val="000000"/>
          <w:sz w:val="24"/>
          <w:szCs w:val="24"/>
          <w:highlight w:val="none"/>
        </w:rPr>
        <w:t>（三）本项目的特定资格要求：</w:t>
      </w:r>
    </w:p>
    <w:p>
      <w:pPr>
        <w:pageBreakBefore w:val="0"/>
        <w:numPr>
          <w:ilvl w:val="0"/>
          <w:numId w:val="0"/>
        </w:numPr>
        <w:kinsoku/>
        <w:wordWrap w:val="0"/>
        <w:overflowPunct/>
        <w:topLinePunct w:val="0"/>
        <w:autoSpaceDE/>
        <w:autoSpaceDN/>
        <w:bidi w:val="0"/>
        <w:spacing w:line="520" w:lineRule="exact"/>
        <w:ind w:left="500" w:leftChars="0"/>
        <w:rPr>
          <w:rFonts w:hint="default" w:ascii="宋体" w:hAnsi="宋体" w:cs="宋体"/>
          <w:sz w:val="21"/>
          <w:szCs w:val="21"/>
          <w:highlight w:val="none"/>
          <w:lang w:val="en-US"/>
        </w:rPr>
      </w:pPr>
      <w:bookmarkStart w:id="4" w:name="_Toc21936"/>
      <w:r>
        <w:rPr>
          <w:rFonts w:hint="eastAsia" w:ascii="宋体" w:hAnsi="宋体" w:cs="宋体"/>
          <w:color w:val="auto"/>
          <w:sz w:val="21"/>
          <w:szCs w:val="21"/>
          <w:highlight w:val="none"/>
          <w:lang w:val="en-US" w:eastAsia="zh-CN"/>
        </w:rPr>
        <w:t>供应商应具备建设行政主管部门颁发的：建筑工程施工总承包资质或</w:t>
      </w:r>
      <w:r>
        <w:rPr>
          <w:rFonts w:hint="eastAsia" w:ascii="新宋体" w:hAnsi="新宋体" w:eastAsia="新宋体" w:cs="新宋体"/>
          <w:sz w:val="21"/>
          <w:szCs w:val="21"/>
          <w:highlight w:val="none"/>
        </w:rPr>
        <w:t>建筑装修装饰工程</w:t>
      </w:r>
      <w:r>
        <w:rPr>
          <w:rFonts w:hint="eastAsia" w:ascii="宋体" w:hAnsi="宋体" w:cs="宋体"/>
          <w:color w:val="auto"/>
          <w:sz w:val="21"/>
          <w:szCs w:val="21"/>
          <w:highlight w:val="none"/>
          <w:lang w:val="en-US" w:eastAsia="zh-CN"/>
        </w:rPr>
        <w:t>专业承包资质</w:t>
      </w:r>
      <w:r>
        <w:rPr>
          <w:rFonts w:hint="eastAsia" w:ascii="宋体" w:hAnsi="宋体" w:eastAsia="宋体" w:cs="宋体"/>
          <w:color w:val="auto"/>
          <w:sz w:val="21"/>
          <w:szCs w:val="21"/>
          <w:highlight w:val="none"/>
          <w:lang w:val="en-US" w:eastAsia="zh-CN"/>
        </w:rPr>
        <w:t>。</w:t>
      </w:r>
    </w:p>
    <w:p>
      <w:pPr>
        <w:pStyle w:val="3"/>
        <w:numPr>
          <w:ilvl w:val="0"/>
          <w:numId w:val="14"/>
        </w:numPr>
        <w:spacing w:before="48" w:after="48" w:line="520" w:lineRule="exact"/>
        <w:outlineLvl w:val="0"/>
        <w:rPr>
          <w:rFonts w:hint="eastAsia" w:ascii="宋体" w:hAnsi="宋体" w:eastAsia="宋体" w:cs="宋体"/>
          <w:b/>
          <w:bCs/>
          <w:sz w:val="21"/>
          <w:szCs w:val="21"/>
        </w:rPr>
      </w:pPr>
      <w:bookmarkStart w:id="5" w:name="_Toc25557"/>
      <w:bookmarkStart w:id="6" w:name="_Toc5595"/>
      <w:bookmarkStart w:id="7" w:name="_Toc17241"/>
      <w:r>
        <w:rPr>
          <w:rFonts w:hint="eastAsia" w:ascii="宋体" w:hAnsi="宋体" w:eastAsia="宋体" w:cs="宋体"/>
          <w:b/>
          <w:bCs/>
          <w:sz w:val="21"/>
          <w:szCs w:val="21"/>
        </w:rPr>
        <w:t>项目技术需求</w:t>
      </w:r>
      <w:bookmarkEnd w:id="5"/>
      <w:bookmarkEnd w:id="6"/>
      <w:bookmarkEnd w:id="7"/>
    </w:p>
    <w:p>
      <w:pPr>
        <w:numPr>
          <w:ilvl w:val="0"/>
          <w:numId w:val="15"/>
        </w:numPr>
        <w:spacing w:line="360" w:lineRule="auto"/>
        <w:outlineLvl w:val="1"/>
        <w:rPr>
          <w:rFonts w:ascii="宋体" w:hAnsi="宋体" w:cs="宋体"/>
          <w:b/>
          <w:kern w:val="1"/>
          <w:sz w:val="22"/>
          <w:szCs w:val="21"/>
        </w:rPr>
      </w:pPr>
      <w:bookmarkStart w:id="8" w:name="_Toc29828"/>
      <w:bookmarkStart w:id="9" w:name="_Toc10970"/>
      <w:bookmarkStart w:id="10" w:name="_Toc12286"/>
      <w:r>
        <w:rPr>
          <w:rFonts w:hint="eastAsia" w:ascii="宋体" w:hAnsi="宋体" w:cs="宋体"/>
          <w:b/>
          <w:kern w:val="1"/>
          <w:sz w:val="22"/>
          <w:szCs w:val="21"/>
        </w:rPr>
        <w:t>项目概况</w:t>
      </w:r>
    </w:p>
    <w:p>
      <w:pPr>
        <w:spacing w:line="360" w:lineRule="auto"/>
        <w:ind w:firstLine="480"/>
        <w:rPr>
          <w:rFonts w:ascii="宋体" w:hAnsi="宋体" w:cs="宋体"/>
          <w:kern w:val="1"/>
          <w:sz w:val="21"/>
          <w:szCs w:val="21"/>
        </w:rPr>
      </w:pPr>
      <w:r>
        <w:rPr>
          <w:rFonts w:hint="eastAsia" w:ascii="宋体" w:hAnsi="宋体" w:cs="宋体"/>
          <w:kern w:val="1"/>
          <w:sz w:val="21"/>
          <w:szCs w:val="21"/>
        </w:rPr>
        <w:t>本项目位于</w:t>
      </w:r>
      <w:r>
        <w:rPr>
          <w:rFonts w:hint="eastAsia" w:ascii="宋体" w:hAnsi="宋体" w:cs="宋体"/>
          <w:kern w:val="1"/>
          <w:sz w:val="21"/>
          <w:szCs w:val="21"/>
          <w:lang w:eastAsia="zh-CN"/>
        </w:rPr>
        <w:t>重庆市轻工业学校</w:t>
      </w:r>
      <w:r>
        <w:rPr>
          <w:rFonts w:hint="eastAsia" w:ascii="宋体" w:hAnsi="宋体" w:cs="宋体"/>
          <w:kern w:val="1"/>
          <w:sz w:val="21"/>
          <w:szCs w:val="21"/>
          <w:lang w:val="en-US" w:eastAsia="zh-CN"/>
        </w:rPr>
        <w:t>校内</w:t>
      </w:r>
      <w:r>
        <w:rPr>
          <w:rFonts w:hint="eastAsia" w:ascii="宋体" w:hAnsi="宋体" w:cs="宋体"/>
          <w:kern w:val="1"/>
          <w:sz w:val="21"/>
          <w:szCs w:val="21"/>
          <w:lang w:eastAsia="zh-CN"/>
        </w:rPr>
        <w:t>，</w:t>
      </w:r>
      <w:r>
        <w:rPr>
          <w:rFonts w:hint="eastAsia" w:ascii="宋体" w:hAnsi="宋体" w:cs="宋体"/>
          <w:kern w:val="1"/>
          <w:sz w:val="21"/>
          <w:szCs w:val="21"/>
          <w:lang w:val="en-US" w:eastAsia="zh-CN"/>
        </w:rPr>
        <w:t>分为装饰部分与电气工程安装部分等</w:t>
      </w:r>
      <w:r>
        <w:rPr>
          <w:rFonts w:hint="eastAsia" w:ascii="宋体" w:hAnsi="宋体" w:cs="宋体"/>
          <w:kern w:val="1"/>
          <w:sz w:val="21"/>
          <w:szCs w:val="21"/>
          <w:lang w:eastAsia="zh-CN"/>
        </w:rPr>
        <w:t>。具体内容详见</w:t>
      </w:r>
      <w:r>
        <w:rPr>
          <w:rFonts w:hint="eastAsia" w:ascii="宋体" w:hAnsi="宋体" w:cs="宋体"/>
          <w:kern w:val="1"/>
          <w:sz w:val="21"/>
          <w:szCs w:val="21"/>
          <w:lang w:val="en-US" w:eastAsia="zh-CN"/>
        </w:rPr>
        <w:t>技术、服务要求</w:t>
      </w:r>
      <w:r>
        <w:rPr>
          <w:rFonts w:hint="eastAsia" w:ascii="宋体" w:hAnsi="宋体" w:cs="宋体"/>
          <w:kern w:val="1"/>
          <w:sz w:val="21"/>
          <w:szCs w:val="21"/>
          <w:lang w:eastAsia="zh-CN"/>
        </w:rPr>
        <w:t>。</w:t>
      </w:r>
    </w:p>
    <w:p>
      <w:pPr>
        <w:numPr>
          <w:ilvl w:val="0"/>
          <w:numId w:val="15"/>
        </w:numPr>
        <w:spacing w:line="360" w:lineRule="auto"/>
        <w:outlineLvl w:val="1"/>
        <w:rPr>
          <w:rFonts w:ascii="宋体" w:hAnsi="宋体" w:cs="宋体"/>
          <w:b/>
          <w:kern w:val="1"/>
          <w:sz w:val="22"/>
          <w:szCs w:val="21"/>
        </w:rPr>
      </w:pPr>
      <w:r>
        <w:rPr>
          <w:rFonts w:hint="eastAsia" w:ascii="宋体" w:hAnsi="宋体" w:cs="宋体"/>
          <w:b/>
          <w:kern w:val="1"/>
          <w:sz w:val="22"/>
          <w:szCs w:val="21"/>
        </w:rPr>
        <w:t>技术、服务要求</w:t>
      </w:r>
    </w:p>
    <w:p>
      <w:pPr>
        <w:widowControl/>
        <w:numPr>
          <w:ilvl w:val="0"/>
          <w:numId w:val="16"/>
        </w:numPr>
        <w:spacing w:line="360" w:lineRule="auto"/>
        <w:ind w:firstLine="420" w:firstLineChars="200"/>
        <w:jc w:val="left"/>
        <w:rPr>
          <w:rFonts w:hint="default" w:ascii="宋体" w:hAnsi="宋体" w:cs="宋体"/>
          <w:bCs/>
          <w:sz w:val="21"/>
          <w:szCs w:val="21"/>
          <w:lang w:val="en-US" w:eastAsia="zh-CN"/>
        </w:rPr>
      </w:pPr>
      <w:r>
        <w:rPr>
          <w:rFonts w:hint="eastAsia" w:ascii="宋体" w:hAnsi="宋体" w:cs="宋体"/>
          <w:bCs/>
          <w:sz w:val="21"/>
          <w:szCs w:val="21"/>
          <w:lang w:val="en-US" w:eastAsia="zh-CN"/>
        </w:rPr>
        <w:t>工程内容及</w:t>
      </w:r>
      <w:r>
        <w:rPr>
          <w:rFonts w:hint="eastAsia" w:ascii="宋体" w:hAnsi="宋体" w:cs="宋体"/>
          <w:bCs/>
          <w:sz w:val="21"/>
          <w:szCs w:val="21"/>
        </w:rPr>
        <w:t>技术质量要求：</w:t>
      </w:r>
      <w:r>
        <w:rPr>
          <w:rFonts w:hint="eastAsia" w:ascii="宋体" w:hAnsi="宋体" w:cs="宋体"/>
          <w:bCs/>
          <w:sz w:val="21"/>
          <w:szCs w:val="21"/>
          <w:lang w:val="en-US" w:eastAsia="zh-CN"/>
        </w:rPr>
        <w:t>详见工程量清单及图纸。</w:t>
      </w:r>
    </w:p>
    <w:p>
      <w:pPr>
        <w:widowControl/>
        <w:numPr>
          <w:ilvl w:val="0"/>
          <w:numId w:val="16"/>
        </w:numPr>
        <w:spacing w:line="360" w:lineRule="auto"/>
        <w:ind w:firstLine="420" w:firstLineChars="20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成交供应商须严格按竞采文件要求、技术需求</w:t>
      </w:r>
      <w:r>
        <w:rPr>
          <w:rFonts w:hint="eastAsia" w:ascii="宋体" w:hAnsi="宋体" w:cs="宋体"/>
          <w:bCs/>
          <w:sz w:val="21"/>
          <w:szCs w:val="21"/>
          <w:lang w:val="en-US" w:eastAsia="zh-CN"/>
        </w:rPr>
        <w:t>、工程量清单</w:t>
      </w:r>
      <w:r>
        <w:rPr>
          <w:rFonts w:hint="eastAsia" w:ascii="宋体" w:hAnsi="宋体" w:eastAsia="宋体" w:cs="宋体"/>
          <w:bCs/>
          <w:sz w:val="21"/>
          <w:szCs w:val="21"/>
          <w:lang w:val="en-US" w:eastAsia="zh-CN"/>
        </w:rPr>
        <w:t>严格施工，在实施过程中发现已发布的技术需求</w:t>
      </w:r>
      <w:r>
        <w:rPr>
          <w:rFonts w:hint="eastAsia" w:ascii="宋体" w:hAnsi="宋体" w:cs="宋体"/>
          <w:bCs/>
          <w:sz w:val="21"/>
          <w:szCs w:val="21"/>
          <w:lang w:val="en-US" w:eastAsia="zh-CN"/>
        </w:rPr>
        <w:t>、工程量清单</w:t>
      </w:r>
      <w:r>
        <w:rPr>
          <w:rFonts w:hint="eastAsia" w:ascii="宋体" w:hAnsi="宋体" w:eastAsia="宋体" w:cs="宋体"/>
          <w:bCs/>
          <w:sz w:val="21"/>
          <w:szCs w:val="21"/>
          <w:lang w:val="en-US" w:eastAsia="zh-CN"/>
        </w:rPr>
        <w:t>有漏项导致局部实施内容需要调整，须先征得采购人书面同意后方可实施，但采购人不再额外支付任何费用。</w:t>
      </w:r>
    </w:p>
    <w:p>
      <w:pPr>
        <w:widowControl/>
        <w:numPr>
          <w:ilvl w:val="0"/>
          <w:numId w:val="16"/>
        </w:numPr>
        <w:spacing w:line="360" w:lineRule="auto"/>
        <w:ind w:firstLine="420" w:firstLineChars="20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供应商负责购买、运输本项目所需材料。</w:t>
      </w:r>
    </w:p>
    <w:p>
      <w:pPr>
        <w:widowControl/>
        <w:numPr>
          <w:ilvl w:val="0"/>
          <w:numId w:val="16"/>
        </w:numPr>
        <w:spacing w:line="360" w:lineRule="auto"/>
        <w:ind w:firstLine="420" w:firstLineChars="20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供应商负责完成相关区域的维修、改造工作。</w:t>
      </w:r>
    </w:p>
    <w:p>
      <w:pPr>
        <w:widowControl/>
        <w:numPr>
          <w:ilvl w:val="0"/>
          <w:numId w:val="16"/>
        </w:numPr>
        <w:spacing w:line="360" w:lineRule="auto"/>
        <w:ind w:firstLine="420" w:firstLineChars="20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供应商负责改造期间施工区域及因施工造成的清洁卫生管理（每天派遣1名人员全天对现场进行清理）。</w:t>
      </w:r>
    </w:p>
    <w:p>
      <w:pPr>
        <w:widowControl/>
        <w:numPr>
          <w:ilvl w:val="0"/>
          <w:numId w:val="16"/>
        </w:numPr>
        <w:spacing w:line="360" w:lineRule="auto"/>
        <w:ind w:firstLine="420" w:firstLineChars="200"/>
        <w:jc w:val="left"/>
        <w:rPr>
          <w:rFonts w:ascii="宋体" w:hAnsi="宋体" w:cs="宋体"/>
          <w:sz w:val="21"/>
          <w:szCs w:val="21"/>
        </w:rPr>
      </w:pPr>
      <w:r>
        <w:rPr>
          <w:rFonts w:hint="eastAsia"/>
          <w:sz w:val="21"/>
          <w:szCs w:val="21"/>
        </w:rPr>
        <w:t>供应商负责改造结束后的除渣、清扫工作。</w:t>
      </w:r>
      <w:bookmarkEnd w:id="8"/>
      <w:bookmarkEnd w:id="9"/>
      <w:bookmarkEnd w:id="10"/>
    </w:p>
    <w:p>
      <w:pPr>
        <w:pStyle w:val="3"/>
        <w:numPr>
          <w:ilvl w:val="0"/>
          <w:numId w:val="14"/>
        </w:numPr>
        <w:spacing w:before="48" w:after="48" w:line="520" w:lineRule="exact"/>
        <w:outlineLvl w:val="0"/>
        <w:rPr>
          <w:rFonts w:hint="eastAsia" w:ascii="宋体" w:hAnsi="宋体" w:eastAsia="宋体" w:cs="宋体"/>
          <w:b/>
          <w:bCs/>
          <w:sz w:val="21"/>
          <w:szCs w:val="21"/>
        </w:rPr>
      </w:pPr>
      <w:bookmarkStart w:id="11" w:name="_Toc774"/>
      <w:r>
        <w:rPr>
          <w:rFonts w:hint="eastAsia" w:ascii="宋体" w:hAnsi="宋体" w:eastAsia="宋体" w:cs="宋体"/>
          <w:b/>
          <w:bCs/>
          <w:sz w:val="21"/>
          <w:szCs w:val="21"/>
        </w:rPr>
        <w:t>项目商务要求</w:t>
      </w:r>
      <w:bookmarkEnd w:id="11"/>
    </w:p>
    <w:p>
      <w:pPr>
        <w:wordWrap w:val="0"/>
        <w:spacing w:line="520" w:lineRule="exact"/>
        <w:rPr>
          <w:rFonts w:ascii="宋体" w:hAnsi="宋体" w:cs="宋体"/>
          <w:b/>
          <w:bCs/>
          <w:sz w:val="21"/>
          <w:szCs w:val="21"/>
          <w:highlight w:val="none"/>
        </w:rPr>
      </w:pPr>
      <w:bookmarkStart w:id="12" w:name="_Toc516231412"/>
      <w:bookmarkStart w:id="13" w:name="_Toc525658704"/>
      <w:r>
        <w:rPr>
          <w:rFonts w:hint="eastAsia" w:ascii="宋体" w:hAnsi="宋体" w:cs="宋体"/>
          <w:b/>
          <w:bCs/>
          <w:sz w:val="21"/>
          <w:szCs w:val="21"/>
        </w:rPr>
        <w:t>（一）服务时间、地点及</w:t>
      </w:r>
      <w:r>
        <w:rPr>
          <w:rFonts w:hint="eastAsia" w:ascii="宋体" w:hAnsi="宋体" w:cs="宋体"/>
          <w:b/>
          <w:bCs/>
          <w:sz w:val="21"/>
          <w:szCs w:val="21"/>
          <w:highlight w:val="none"/>
        </w:rPr>
        <w:t>验收方式</w:t>
      </w:r>
    </w:p>
    <w:p>
      <w:pPr>
        <w:wordWrap w:val="0"/>
        <w:spacing w:line="520" w:lineRule="exact"/>
        <w:ind w:firstLine="48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1.服务时间：采购合同签订后，以采购人通知入场时间起</w:t>
      </w:r>
      <w:r>
        <w:rPr>
          <w:rFonts w:hint="eastAsia" w:ascii="宋体" w:hAnsi="宋体" w:cs="宋体"/>
          <w:b w:val="0"/>
          <w:bCs w:val="0"/>
          <w:color w:val="auto"/>
          <w:sz w:val="21"/>
          <w:szCs w:val="21"/>
          <w:highlight w:val="none"/>
          <w:lang w:val="en-US" w:eastAsia="zh-CN"/>
        </w:rPr>
        <w:t>30</w:t>
      </w:r>
      <w:r>
        <w:rPr>
          <w:rFonts w:hint="eastAsia" w:ascii="宋体" w:hAnsi="宋体" w:cs="宋体"/>
          <w:b w:val="0"/>
          <w:bCs w:val="0"/>
          <w:color w:val="auto"/>
          <w:sz w:val="21"/>
          <w:szCs w:val="21"/>
          <w:highlight w:val="none"/>
        </w:rPr>
        <w:t>个日历天内完成。</w:t>
      </w:r>
    </w:p>
    <w:p>
      <w:pPr>
        <w:wordWrap w:val="0"/>
        <w:spacing w:line="520" w:lineRule="exact"/>
        <w:ind w:firstLine="480"/>
        <w:rPr>
          <w:rFonts w:ascii="宋体" w:hAnsi="宋体" w:cs="宋体"/>
          <w:sz w:val="21"/>
          <w:szCs w:val="21"/>
        </w:rPr>
      </w:pPr>
      <w:r>
        <w:rPr>
          <w:rFonts w:hint="eastAsia" w:ascii="宋体" w:hAnsi="宋体" w:cs="宋体"/>
          <w:sz w:val="21"/>
          <w:szCs w:val="21"/>
        </w:rPr>
        <w:t>2.服务地点：采购人指定地点。</w:t>
      </w:r>
    </w:p>
    <w:p>
      <w:pPr>
        <w:wordWrap w:val="0"/>
        <w:spacing w:line="520" w:lineRule="exact"/>
        <w:ind w:firstLine="480"/>
        <w:rPr>
          <w:rFonts w:ascii="宋体" w:hAnsi="宋体" w:cs="宋体"/>
          <w:sz w:val="21"/>
          <w:szCs w:val="21"/>
        </w:rPr>
      </w:pPr>
      <w:r>
        <w:rPr>
          <w:rFonts w:hint="eastAsia" w:ascii="宋体" w:hAnsi="宋体" w:cs="宋体"/>
          <w:sz w:val="21"/>
          <w:szCs w:val="21"/>
        </w:rPr>
        <w:t>3.验收方式：</w:t>
      </w:r>
    </w:p>
    <w:p>
      <w:pPr>
        <w:wordWrap w:val="0"/>
        <w:spacing w:line="520" w:lineRule="exact"/>
        <w:ind w:firstLine="779" w:firstLineChars="371"/>
        <w:rPr>
          <w:rFonts w:ascii="宋体" w:hAnsi="宋体" w:cs="宋体"/>
          <w:sz w:val="21"/>
          <w:szCs w:val="21"/>
        </w:rPr>
      </w:pPr>
      <w:r>
        <w:rPr>
          <w:rFonts w:hint="eastAsia" w:ascii="宋体" w:hAnsi="宋体" w:cs="宋体"/>
          <w:sz w:val="21"/>
          <w:szCs w:val="21"/>
          <w:lang w:val="en-US" w:eastAsia="zh-CN"/>
        </w:rPr>
        <w:t>3.1</w:t>
      </w:r>
      <w:r>
        <w:rPr>
          <w:rFonts w:hint="eastAsia" w:ascii="宋体" w:hAnsi="宋体" w:cs="宋体"/>
          <w:sz w:val="21"/>
          <w:szCs w:val="21"/>
        </w:rPr>
        <w:t>成交人完成本项目改造服务项目的所有内容，采购人组成联合验收小组对本项目进行验收，必要时可委托第三方机构验收，费用由成交人承担。采购人签字确认的验收表是双方结算的唯一依据。</w:t>
      </w:r>
    </w:p>
    <w:p>
      <w:pPr>
        <w:wordWrap w:val="0"/>
        <w:spacing w:line="520" w:lineRule="exact"/>
        <w:ind w:firstLine="779" w:firstLineChars="371"/>
        <w:rPr>
          <w:rFonts w:hint="eastAsia" w:ascii="宋体" w:hAnsi="宋体" w:cs="宋体"/>
          <w:sz w:val="21"/>
          <w:szCs w:val="21"/>
          <w:lang w:val="en-US" w:eastAsia="zh-CN"/>
        </w:rPr>
      </w:pPr>
      <w:r>
        <w:rPr>
          <w:rFonts w:hint="eastAsia" w:ascii="宋体" w:hAnsi="宋体" w:cs="宋体"/>
          <w:sz w:val="21"/>
          <w:szCs w:val="21"/>
          <w:lang w:val="en-US" w:eastAsia="zh-CN"/>
        </w:rPr>
        <w:t>3.2质量要求：符合竞采文件及工程量清单、图纸（如有）所载明的技术质量标准，符合工程建设强制性质量标准，符合国家和重庆市现行有关施工质量验收规范要求，并达到合格标准。</w:t>
      </w:r>
    </w:p>
    <w:p>
      <w:pPr>
        <w:wordWrap w:val="0"/>
        <w:spacing w:line="520" w:lineRule="exact"/>
        <w:ind w:firstLine="48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责任缺陷期（质保期）：自竣工验收合格之日起质保期壹年</w:t>
      </w:r>
      <w:r>
        <w:rPr>
          <w:rFonts w:hint="eastAsia" w:ascii="宋体" w:hAnsi="宋体" w:cs="宋体"/>
          <w:sz w:val="21"/>
          <w:szCs w:val="21"/>
          <w:lang w:eastAsia="zh-CN"/>
        </w:rPr>
        <w:t>（</w:t>
      </w:r>
      <w:r>
        <w:rPr>
          <w:rFonts w:hint="eastAsia" w:ascii="宋体" w:hAnsi="宋体" w:cs="宋体"/>
          <w:sz w:val="21"/>
          <w:szCs w:val="21"/>
          <w:lang w:val="en-US" w:eastAsia="zh-CN"/>
        </w:rPr>
        <w:t>其中：防水部分质保期伍年）</w:t>
      </w:r>
      <w:r>
        <w:rPr>
          <w:rFonts w:hint="eastAsia" w:ascii="宋体" w:hAnsi="宋体" w:cs="宋体"/>
          <w:sz w:val="21"/>
          <w:szCs w:val="21"/>
        </w:rPr>
        <w:t>。</w:t>
      </w:r>
    </w:p>
    <w:bookmarkEnd w:id="12"/>
    <w:bookmarkEnd w:id="13"/>
    <w:p>
      <w:pPr>
        <w:wordWrap w:val="0"/>
        <w:spacing w:after="193" w:afterLines="50" w:afterAutospacing="0" w:line="520" w:lineRule="exact"/>
        <w:rPr>
          <w:rFonts w:hint="eastAsia" w:ascii="宋体" w:hAnsi="宋体" w:cs="宋体"/>
          <w:b/>
          <w:bCs/>
          <w:sz w:val="21"/>
          <w:szCs w:val="21"/>
        </w:rPr>
      </w:pPr>
      <w:r>
        <w:rPr>
          <w:rFonts w:hint="eastAsia" w:ascii="宋体" w:hAnsi="宋体" w:cs="宋体"/>
          <w:b/>
          <w:bCs/>
          <w:sz w:val="21"/>
          <w:szCs w:val="21"/>
        </w:rPr>
        <w:t>（二）报价要求</w:t>
      </w:r>
    </w:p>
    <w:p>
      <w:pPr>
        <w:numPr>
          <w:ilvl w:val="0"/>
          <w:numId w:val="17"/>
        </w:numPr>
        <w:spacing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工程计价方式：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本工程采用工程量清单计价。</w:t>
      </w:r>
    </w:p>
    <w:p>
      <w:pPr>
        <w:numPr>
          <w:ilvl w:val="0"/>
          <w:numId w:val="17"/>
        </w:numPr>
        <w:spacing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竞采</w:t>
      </w:r>
      <w:r>
        <w:rPr>
          <w:rFonts w:hint="eastAsia" w:ascii="宋体" w:hAnsi="宋体" w:eastAsia="宋体" w:cs="宋体"/>
          <w:color w:val="auto"/>
          <w:sz w:val="21"/>
          <w:szCs w:val="21"/>
          <w:highlight w:val="none"/>
        </w:rPr>
        <w:t>报价范围：</w:t>
      </w:r>
    </w:p>
    <w:p>
      <w:pPr>
        <w:wordWrap w:val="0"/>
        <w:spacing w:line="52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各供应商对采购人提供的工程量清单，结合供应商自身情况及市场行情进行报价。</w:t>
      </w:r>
    </w:p>
    <w:p>
      <w:pPr>
        <w:numPr>
          <w:ilvl w:val="0"/>
          <w:numId w:val="17"/>
        </w:numPr>
        <w:spacing w:line="360" w:lineRule="auto"/>
        <w:ind w:left="0" w:leftChars="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报价要求：</w:t>
      </w:r>
    </w:p>
    <w:p>
      <w:pPr>
        <w:wordWrap w:val="0"/>
        <w:spacing w:line="520" w:lineRule="exact"/>
        <w:ind w:firstLine="482"/>
        <w:rPr>
          <w:rFonts w:ascii="宋体" w:hAnsi="宋体" w:cs="宋体"/>
          <w:color w:val="auto"/>
          <w:sz w:val="21"/>
          <w:szCs w:val="21"/>
        </w:rPr>
      </w:pPr>
      <w:r>
        <w:rPr>
          <w:rFonts w:hint="eastAsia" w:ascii="宋体" w:hAnsi="宋体" w:cs="宋体"/>
          <w:color w:val="auto"/>
          <w:sz w:val="21"/>
          <w:szCs w:val="21"/>
          <w:lang w:val="en-US" w:eastAsia="zh-CN"/>
        </w:rPr>
        <w:t xml:space="preserve">  3.1 本次报价须为人民币报价，供应商以竞采文件、工程量清单、国家技术和经济规范及标准为依据，由供应商结合自身实力、市场行情自主合理报价。项目总价和子项目价以及各项单价不能超过附件中项目招标清单上所列价格，否则做无效响应处理。报价应包括完成采购范围内工程项目的人工费、材料费、机械费、企业管理费、利润、风险费用、措施费（含易撒漏物资密闭运输的费用）、规费、安全文明施工费、税金、政策性文件规定、报建（如需）、验收、后期服务、保险、疫情防控等履行完本项目的所有费用，采购人不再支付任何费用。</w:t>
      </w:r>
    </w:p>
    <w:p>
      <w:pPr>
        <w:spacing w:line="360" w:lineRule="auto"/>
        <w:ind w:left="0" w:leftChars="0" w:firstLine="758" w:firstLineChars="361"/>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 w:val="21"/>
          <w:szCs w:val="21"/>
          <w:lang w:val="en-US" w:eastAsia="zh-CN"/>
        </w:rPr>
        <w:t>3.2 报价依据：</w:t>
      </w:r>
      <w:r>
        <w:rPr>
          <w:rFonts w:hint="eastAsia" w:ascii="宋体" w:hAnsi="宋体" w:eastAsia="宋体" w:cs="宋体"/>
          <w:b w:val="0"/>
          <w:bCs w:val="0"/>
          <w:color w:val="auto"/>
          <w:sz w:val="21"/>
          <w:szCs w:val="21"/>
          <w:highlight w:val="none"/>
        </w:rPr>
        <w:t>各供应商以竞采文件、合同条件、</w:t>
      </w:r>
      <w:r>
        <w:rPr>
          <w:rFonts w:hint="eastAsia" w:ascii="宋体" w:hAnsi="宋体" w:cs="宋体"/>
          <w:color w:val="auto"/>
          <w:sz w:val="21"/>
          <w:szCs w:val="21"/>
          <w:lang w:val="en-US" w:eastAsia="zh-CN"/>
        </w:rPr>
        <w:t>工程量清单</w:t>
      </w:r>
      <w:r>
        <w:rPr>
          <w:rFonts w:hint="eastAsia" w:ascii="宋体" w:hAnsi="宋体" w:eastAsia="宋体" w:cs="宋体"/>
          <w:b w:val="0"/>
          <w:bCs w:val="0"/>
          <w:color w:val="auto"/>
          <w:sz w:val="21"/>
          <w:szCs w:val="21"/>
          <w:highlight w:val="none"/>
        </w:rPr>
        <w:t>、周边环境、现场勘查、国家技术和经济规范及标准、《建设工程工程量清单计价规范》（GB50500-2013）、《重庆市建设工程工程量清单计价规则》（CQQDGZ-2013）、《重庆市市政工程计价定额》（CQSZDE-2018）、《重庆市建设工程费用定额》CQFYDE-2018）、《重庆市房屋修缮工程计价定额》（CQXSDE-2018）、《重庆市市政工程计价定额》（CQSZDE-2018）、《重庆市房屋建筑与装饰工程计价定额》（CQJZZSDE-2018）、《重庆市园林绿化工程计价定额》（CQYLLHDE-2018）等相关配套文件，结合自身实力、市场行情自主合理报价</w:t>
      </w:r>
      <w:r>
        <w:rPr>
          <w:rFonts w:hint="eastAsia" w:ascii="宋体" w:hAnsi="宋体" w:cs="宋体"/>
          <w:b w:val="0"/>
          <w:bCs w:val="0"/>
          <w:color w:val="auto"/>
          <w:sz w:val="21"/>
          <w:szCs w:val="21"/>
          <w:highlight w:val="none"/>
          <w:lang w:val="en-US" w:eastAsia="zh-CN"/>
        </w:rPr>
        <w:t>并按要求</w:t>
      </w:r>
      <w:r>
        <w:rPr>
          <w:rFonts w:hint="eastAsia" w:ascii="宋体" w:hAnsi="宋体" w:cs="宋体"/>
          <w:color w:val="auto"/>
          <w:sz w:val="21"/>
          <w:szCs w:val="21"/>
          <w:lang w:val="en-US" w:eastAsia="zh-CN"/>
        </w:rPr>
        <w:t>编制完整的投标工程量清单，</w:t>
      </w:r>
      <w:r>
        <w:rPr>
          <w:rFonts w:hint="eastAsia" w:ascii="宋体" w:hAnsi="宋体" w:cs="宋体"/>
          <w:b w:val="0"/>
          <w:bCs w:val="0"/>
          <w:color w:val="auto"/>
          <w:sz w:val="21"/>
          <w:szCs w:val="21"/>
          <w:highlight w:val="none"/>
          <w:lang w:val="en-US" w:eastAsia="zh-CN"/>
        </w:rPr>
        <w:t>未按要求编制</w:t>
      </w:r>
      <w:r>
        <w:rPr>
          <w:rFonts w:hint="eastAsia" w:ascii="宋体" w:hAnsi="宋体" w:eastAsia="宋体" w:cs="宋体"/>
          <w:b w:val="0"/>
          <w:bCs w:val="0"/>
          <w:color w:val="auto"/>
          <w:sz w:val="21"/>
          <w:szCs w:val="21"/>
          <w:highlight w:val="none"/>
        </w:rPr>
        <w:t>并将被视为重大偏差，其响应文件将被否决。竞标报价应包括完成采购范围内工程项目的人工费、材料费、机械费、企业管理费、利润、风险费用、措施费（含安全文明施工费）、规费、税金、</w:t>
      </w:r>
      <w:r>
        <w:rPr>
          <w:rFonts w:hint="eastAsia" w:ascii="宋体" w:hAnsi="宋体" w:eastAsia="宋体" w:cs="宋体"/>
          <w:b w:val="0"/>
          <w:bCs w:val="0"/>
          <w:color w:val="auto"/>
          <w:sz w:val="21"/>
          <w:szCs w:val="21"/>
          <w:highlight w:val="none"/>
          <w:lang w:val="en-US" w:eastAsia="zh-CN"/>
        </w:rPr>
        <w:t>疫情防控</w:t>
      </w:r>
      <w:r>
        <w:rPr>
          <w:rFonts w:hint="eastAsia" w:ascii="宋体" w:hAnsi="宋体" w:eastAsia="宋体" w:cs="宋体"/>
          <w:b w:val="0"/>
          <w:bCs w:val="0"/>
          <w:color w:val="auto"/>
          <w:sz w:val="21"/>
          <w:szCs w:val="21"/>
          <w:highlight w:val="none"/>
        </w:rPr>
        <w:t>并考虑政策性文件规定的费用（含高温补贴），以及合同文件中应由成交供应商承担的所有责任、义务和一般风险等费用，采购人除此以外不支付其它费用。</w:t>
      </w:r>
    </w:p>
    <w:p>
      <w:pPr>
        <w:spacing w:line="360" w:lineRule="auto"/>
        <w:ind w:left="0" w:leftChars="0" w:firstLine="758" w:firstLineChars="361"/>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 xml:space="preserve">3.3 </w:t>
      </w:r>
      <w:r>
        <w:rPr>
          <w:rFonts w:hint="eastAsia" w:ascii="宋体" w:hAnsi="宋体" w:eastAsia="宋体" w:cs="宋体"/>
          <w:b w:val="0"/>
          <w:bCs w:val="0"/>
          <w:color w:val="auto"/>
          <w:sz w:val="21"/>
          <w:szCs w:val="21"/>
          <w:highlight w:val="none"/>
        </w:rPr>
        <w:t>供应商应认真填写工程量清单中所列的本合同各工程子目的单价</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总价。供应商没有填入单价</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总价的工程子目，采购人将认为该子目的价款已包括在工程量清单其他子目的单价和总价中。供应商在工程量清单中多报</w:t>
      </w:r>
      <w:r>
        <w:rPr>
          <w:rFonts w:hint="eastAsia" w:ascii="宋体" w:hAnsi="宋体" w:cs="宋体"/>
          <w:b w:val="0"/>
          <w:bCs w:val="0"/>
          <w:color w:val="auto"/>
          <w:sz w:val="21"/>
          <w:szCs w:val="21"/>
          <w:highlight w:val="none"/>
          <w:lang w:val="en-US" w:eastAsia="zh-CN"/>
        </w:rPr>
        <w:t>或少报</w:t>
      </w:r>
      <w:r>
        <w:rPr>
          <w:rFonts w:hint="eastAsia" w:ascii="宋体" w:hAnsi="宋体" w:eastAsia="宋体" w:cs="宋体"/>
          <w:b w:val="0"/>
          <w:bCs w:val="0"/>
          <w:color w:val="auto"/>
          <w:sz w:val="21"/>
          <w:szCs w:val="21"/>
          <w:highlight w:val="none"/>
        </w:rPr>
        <w:t>的子目和单价或总价发包人将不予接受，并将被视为重大偏差，其响应文件将被否决。供应商须按采购人提供的工程量清单填报价格，不得随意更改工程量清单内的</w:t>
      </w:r>
      <w:r>
        <w:rPr>
          <w:rFonts w:hint="eastAsia" w:ascii="宋体" w:hAnsi="宋体" w:cs="宋体"/>
          <w:b w:val="0"/>
          <w:bCs w:val="0"/>
          <w:color w:val="auto"/>
          <w:sz w:val="21"/>
          <w:szCs w:val="21"/>
          <w:highlight w:val="none"/>
          <w:lang w:val="en-US" w:eastAsia="zh-CN"/>
        </w:rPr>
        <w:t>排序、</w:t>
      </w:r>
      <w:r>
        <w:rPr>
          <w:rFonts w:hint="eastAsia" w:ascii="宋体" w:hAnsi="宋体" w:eastAsia="宋体" w:cs="宋体"/>
          <w:b w:val="0"/>
          <w:bCs w:val="0"/>
          <w:color w:val="auto"/>
          <w:sz w:val="21"/>
          <w:szCs w:val="21"/>
          <w:highlight w:val="none"/>
        </w:rPr>
        <w:t>项目编码、项目名称、项目特征、计量单位、工程量（措施项目清单除外），否则作未响应商务部分需求。</w:t>
      </w:r>
      <w:r>
        <w:rPr>
          <w:rFonts w:hint="eastAsia" w:ascii="宋体" w:hAnsi="宋体" w:eastAsia="宋体" w:cs="宋体"/>
          <w:b w:val="0"/>
          <w:bCs w:val="0"/>
          <w:color w:val="auto"/>
          <w:sz w:val="21"/>
          <w:szCs w:val="21"/>
          <w:highlight w:val="none"/>
          <w:lang w:eastAsia="zh-CN"/>
        </w:rPr>
        <w:t>供应商的报价不得超过总价最高限价，否则按无效竞标处理。</w:t>
      </w:r>
    </w:p>
    <w:p>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 xml:space="preserve">3.4 </w:t>
      </w:r>
      <w:r>
        <w:rPr>
          <w:rFonts w:hint="eastAsia" w:ascii="宋体" w:hAnsi="宋体" w:eastAsia="宋体" w:cs="宋体"/>
          <w:b w:val="0"/>
          <w:bCs w:val="0"/>
          <w:color w:val="auto"/>
          <w:sz w:val="21"/>
          <w:szCs w:val="21"/>
          <w:highlight w:val="none"/>
        </w:rPr>
        <w:t>报价函中的总报价必须与已标价工程量清单总报价一致，否则作未响应商务部分要求。</w:t>
      </w:r>
    </w:p>
    <w:p>
      <w:pPr>
        <w:numPr>
          <w:ilvl w:val="0"/>
          <w:numId w:val="17"/>
        </w:numPr>
        <w:spacing w:line="360" w:lineRule="auto"/>
        <w:ind w:left="0" w:leftChars="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安全文明施工费：</w:t>
      </w:r>
    </w:p>
    <w:p>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.1根据《重庆市建设工程费用定额》（CQFYDE-2018）规定，安全文明施工费由安全施工费、文明施工费、环境保护费及临时设施费四部分组成。</w:t>
      </w:r>
    </w:p>
    <w:p>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.2工程量清单报价中的安全文明施工费必须按照采购人给出的暂定金额填报，否则视为对竞采文件不作实质性响应，其响应文件为无效响应。</w:t>
      </w:r>
    </w:p>
    <w:p>
      <w:pPr>
        <w:spacing w:line="360" w:lineRule="auto"/>
        <w:ind w:left="0" w:leftChars="0" w:firstLine="758" w:firstLineChars="361"/>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.3安全文明施工费的要求与内容、提取支付方法以及违反约定造成损失的赔偿等条款，按照</w:t>
      </w:r>
      <w:r>
        <w:rPr>
          <w:rFonts w:hint="eastAsia" w:ascii="宋体" w:hAnsi="宋体" w:eastAsia="宋体" w:cs="宋体"/>
          <w:color w:val="auto"/>
          <w:sz w:val="21"/>
          <w:szCs w:val="21"/>
          <w:highlight w:val="none"/>
          <w:lang w:val="en-US" w:eastAsia="zh-CN"/>
        </w:rPr>
        <w:t>现行规范性要求执行，做到专款专用。</w:t>
      </w:r>
    </w:p>
    <w:p>
      <w:pPr>
        <w:numPr>
          <w:ilvl w:val="0"/>
          <w:numId w:val="17"/>
        </w:numPr>
        <w:spacing w:line="360" w:lineRule="auto"/>
        <w:ind w:left="0" w:leftChars="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本工程所需材料、设备由供应商结合市场行情及自身实力进行自主报价。</w:t>
      </w:r>
    </w:p>
    <w:p>
      <w:pPr>
        <w:numPr>
          <w:ilvl w:val="0"/>
          <w:numId w:val="17"/>
        </w:numPr>
        <w:spacing w:line="360" w:lineRule="auto"/>
        <w:ind w:left="0" w:leftChars="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人工费由供应商按重庆市建设工程造价管理总站发布的</w:t>
      </w:r>
      <w:r>
        <w:rPr>
          <w:rFonts w:hint="eastAsia" w:ascii="宋体" w:hAnsi="宋体" w:cs="宋体"/>
          <w:color w:val="auto"/>
          <w:sz w:val="21"/>
          <w:szCs w:val="21"/>
          <w:highlight w:val="none"/>
          <w:lang w:val="en-US" w:eastAsia="zh-CN"/>
        </w:rPr>
        <w:t>施工当</w:t>
      </w:r>
      <w:r>
        <w:rPr>
          <w:rFonts w:hint="eastAsia" w:ascii="宋体" w:hAnsi="宋体" w:eastAsia="宋体" w:cs="宋体"/>
          <w:color w:val="auto"/>
          <w:sz w:val="21"/>
          <w:szCs w:val="21"/>
          <w:highlight w:val="none"/>
          <w:lang w:val="en-US" w:eastAsia="zh-CN"/>
        </w:rPr>
        <w:t>期《重庆工程造价信息》公布的人</w:t>
      </w:r>
      <w:r>
        <w:rPr>
          <w:rFonts w:hint="eastAsia" w:ascii="宋体" w:hAnsi="宋体" w:eastAsia="宋体" w:cs="宋体"/>
          <w:b w:val="0"/>
          <w:bCs w:val="0"/>
          <w:color w:val="auto"/>
          <w:sz w:val="21"/>
          <w:szCs w:val="21"/>
          <w:highlight w:val="none"/>
        </w:rPr>
        <w:t>工价并结合市场行情及自身实力进行自主报价，由各供应商结合市场行情自主测算计入各分部分项综合单价中。</w:t>
      </w:r>
    </w:p>
    <w:p>
      <w:pPr>
        <w:numPr>
          <w:ilvl w:val="0"/>
          <w:numId w:val="17"/>
        </w:numPr>
        <w:spacing w:line="360" w:lineRule="auto"/>
        <w:ind w:left="0" w:leftChars="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措施项目费：措施项目费清单包括施工组织措施项目清单和施工技术措施项目清单两部分。</w:t>
      </w:r>
    </w:p>
    <w:p>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.1施工组织措施项目清单：供应商结合本工程的实际情况和国家及重庆市相关管理规定自行增减项目，并进行报价。如果漏项或不报价，视为已包含在其他项目清单综合单价内。</w:t>
      </w:r>
    </w:p>
    <w:p>
      <w:pPr>
        <w:spacing w:line="360" w:lineRule="auto"/>
        <w:ind w:left="0" w:leftChars="0" w:firstLine="758" w:firstLineChars="361"/>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2施工技术措施项目清单：技术措施清单中以“项”计列的项目，由供应商根据本工程的实际情况结合自身的施工组织设计，以“项”为单位按总价自行报价，一旦成交，不作调整（政府另有规定除外）；技术措施清单中以清单列项（项目编码、项目名称、项目特征、工程内容、工程量及计量单位）的项目，供应商必须按采购人给出的施工技术措施项目清单按单价进行报价，同时不得擅自变改采购人提供的施工技术措施项目清单中的序号、项目编码、项目名称、项目特征、工程内容、工程量及计量单位，否则视为对采购文件不作实质性响应。</w:t>
      </w:r>
    </w:p>
    <w:p>
      <w:pPr>
        <w:numPr>
          <w:ilvl w:val="0"/>
          <w:numId w:val="17"/>
        </w:numPr>
        <w:spacing w:line="360" w:lineRule="auto"/>
        <w:ind w:left="0" w:leftChars="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税金：按规定费率进行计算，按《重庆市建设工程费用定额》（CQFYDE-2018）</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《重庆市住房</w:t>
      </w:r>
      <w:r>
        <w:rPr>
          <w:rFonts w:hint="eastAsia" w:ascii="宋体" w:hAnsi="宋体" w:cs="宋体"/>
          <w:color w:val="auto"/>
          <w:sz w:val="21"/>
          <w:szCs w:val="21"/>
        </w:rPr>
        <w:t>和城乡建设委员会关于适用增值税新税率调整建设工程计价依据的通知》（渝建〔2019〕143号）</w:t>
      </w:r>
      <w:r>
        <w:rPr>
          <w:rFonts w:hint="eastAsia" w:ascii="宋体" w:hAnsi="宋体" w:eastAsia="宋体" w:cs="宋体"/>
          <w:b w:val="0"/>
          <w:bCs w:val="0"/>
          <w:color w:val="auto"/>
          <w:sz w:val="21"/>
          <w:szCs w:val="21"/>
          <w:highlight w:val="none"/>
        </w:rPr>
        <w:t>要求执行。</w:t>
      </w:r>
    </w:p>
    <w:p>
      <w:pPr>
        <w:numPr>
          <w:ilvl w:val="0"/>
          <w:numId w:val="17"/>
        </w:numPr>
        <w:spacing w:line="360" w:lineRule="auto"/>
        <w:ind w:left="0" w:leftChars="0" w:firstLine="420" w:firstLineChars="200"/>
        <w:outlineLvl w:val="9"/>
        <w:rPr>
          <w:rFonts w:ascii="宋体" w:hAnsi="宋体" w:cs="宋体"/>
          <w:sz w:val="21"/>
          <w:szCs w:val="21"/>
        </w:rPr>
      </w:pPr>
      <w:r>
        <w:rPr>
          <w:rFonts w:hint="eastAsia" w:ascii="宋体" w:hAnsi="宋体" w:eastAsia="宋体" w:cs="宋体"/>
          <w:b w:val="0"/>
          <w:bCs w:val="0"/>
          <w:color w:val="auto"/>
          <w:sz w:val="21"/>
          <w:szCs w:val="21"/>
          <w:highlight w:val="none"/>
        </w:rPr>
        <w:t>规费：由供应商按国家及重庆市有关规定报价，包含在所报的总价内。</w:t>
      </w:r>
    </w:p>
    <w:p>
      <w:pPr>
        <w:numPr>
          <w:ilvl w:val="0"/>
          <w:numId w:val="17"/>
        </w:numPr>
        <w:spacing w:line="360" w:lineRule="auto"/>
        <w:ind w:left="0" w:leftChars="0" w:firstLine="420" w:firstLineChars="200"/>
        <w:outlineLvl w:val="9"/>
        <w:rPr>
          <w:rFonts w:ascii="宋体" w:hAnsi="宋体" w:cs="宋体"/>
          <w:sz w:val="21"/>
          <w:szCs w:val="21"/>
          <w:highlight w:val="none"/>
        </w:rPr>
      </w:pPr>
      <w:r>
        <w:rPr>
          <w:rFonts w:hint="eastAsia" w:ascii="宋体" w:hAnsi="宋体" w:eastAsia="宋体" w:cs="宋体"/>
          <w:color w:val="auto"/>
          <w:sz w:val="21"/>
          <w:szCs w:val="21"/>
        </w:rPr>
        <w:t>本次采购设置最高投标限价为人民币</w:t>
      </w:r>
      <w:r>
        <w:rPr>
          <w:rFonts w:hint="eastAsia" w:ascii="宋体" w:hAnsi="宋体" w:eastAsia="宋体" w:cs="宋体"/>
          <w:color w:val="auto"/>
          <w:sz w:val="21"/>
          <w:szCs w:val="21"/>
          <w:highlight w:val="none"/>
        </w:rPr>
        <w:t>：</w:t>
      </w:r>
      <w:r>
        <w:rPr>
          <w:rFonts w:hint="eastAsia" w:ascii="宋体" w:hAnsi="宋体" w:cs="宋体"/>
          <w:sz w:val="21"/>
          <w:szCs w:val="21"/>
          <w:highlight w:val="none"/>
          <w:lang w:val="en-US" w:eastAsia="zh-CN"/>
        </w:rPr>
        <w:t>172200.20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供应商的投标总报价</w:t>
      </w:r>
      <w:r>
        <w:rPr>
          <w:rFonts w:hint="eastAsia" w:ascii="宋体" w:hAnsi="宋体" w:cs="宋体"/>
          <w:color w:val="auto"/>
          <w:sz w:val="21"/>
          <w:szCs w:val="21"/>
          <w:highlight w:val="none"/>
          <w:lang w:val="en-US" w:eastAsia="zh-CN"/>
        </w:rPr>
        <w:t>及分部分项单价</w:t>
      </w:r>
      <w:r>
        <w:rPr>
          <w:rFonts w:hint="eastAsia" w:ascii="宋体" w:hAnsi="宋体" w:cs="宋体"/>
          <w:color w:val="auto"/>
          <w:sz w:val="21"/>
          <w:szCs w:val="21"/>
          <w:highlight w:val="none"/>
        </w:rPr>
        <w:t>不得超过投标总报价</w:t>
      </w:r>
      <w:r>
        <w:rPr>
          <w:rFonts w:hint="eastAsia" w:ascii="宋体" w:hAnsi="宋体" w:cs="宋体"/>
          <w:color w:val="auto"/>
          <w:sz w:val="21"/>
          <w:szCs w:val="21"/>
          <w:highlight w:val="none"/>
          <w:lang w:val="en-US" w:eastAsia="zh-CN"/>
        </w:rPr>
        <w:t>及单价</w:t>
      </w:r>
      <w:r>
        <w:rPr>
          <w:rFonts w:hint="eastAsia" w:ascii="宋体" w:hAnsi="宋体" w:cs="宋体"/>
          <w:color w:val="auto"/>
          <w:sz w:val="21"/>
          <w:szCs w:val="21"/>
          <w:highlight w:val="none"/>
        </w:rPr>
        <w:t>最高限价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否则</w:t>
      </w:r>
      <w:r>
        <w:rPr>
          <w:rFonts w:hint="eastAsia" w:ascii="宋体" w:hAnsi="宋体" w:cs="宋体"/>
          <w:color w:val="auto"/>
          <w:sz w:val="21"/>
          <w:szCs w:val="21"/>
          <w:highlight w:val="none"/>
          <w:lang w:val="en-US" w:eastAsia="zh-CN"/>
        </w:rPr>
        <w:t>均</w:t>
      </w:r>
      <w:r>
        <w:rPr>
          <w:rFonts w:hint="eastAsia" w:ascii="宋体" w:hAnsi="宋体" w:cs="宋体"/>
          <w:color w:val="auto"/>
          <w:sz w:val="21"/>
          <w:szCs w:val="21"/>
          <w:highlight w:val="none"/>
        </w:rPr>
        <w:t>由评</w:t>
      </w:r>
      <w:r>
        <w:rPr>
          <w:rFonts w:hint="eastAsia" w:ascii="宋体" w:hAnsi="宋体" w:cs="宋体"/>
          <w:color w:val="auto"/>
          <w:sz w:val="21"/>
          <w:szCs w:val="21"/>
          <w:highlight w:val="none"/>
          <w:lang w:val="en-US" w:eastAsia="zh-CN"/>
        </w:rPr>
        <w:t>审小组</w:t>
      </w:r>
      <w:r>
        <w:rPr>
          <w:rFonts w:hint="eastAsia" w:ascii="宋体" w:hAnsi="宋体" w:cs="宋体"/>
          <w:color w:val="auto"/>
          <w:sz w:val="21"/>
          <w:szCs w:val="21"/>
          <w:highlight w:val="none"/>
        </w:rPr>
        <w:t>会作</w:t>
      </w:r>
      <w:r>
        <w:rPr>
          <w:rFonts w:hint="eastAsia" w:ascii="宋体" w:hAnsi="宋体" w:cs="宋体"/>
          <w:color w:val="auto"/>
          <w:sz w:val="21"/>
          <w:szCs w:val="21"/>
          <w:highlight w:val="none"/>
          <w:lang w:val="en-US" w:eastAsia="zh-CN"/>
        </w:rPr>
        <w:t>无效响应</w:t>
      </w:r>
      <w:r>
        <w:rPr>
          <w:rFonts w:hint="eastAsia" w:ascii="宋体" w:hAnsi="宋体" w:cs="宋体"/>
          <w:color w:val="auto"/>
          <w:sz w:val="21"/>
          <w:szCs w:val="21"/>
          <w:highlight w:val="none"/>
        </w:rPr>
        <w:t>处理。</w:t>
      </w:r>
    </w:p>
    <w:p>
      <w:pPr>
        <w:pStyle w:val="3"/>
        <w:numPr>
          <w:ilvl w:val="0"/>
          <w:numId w:val="14"/>
        </w:numPr>
        <w:spacing w:before="48" w:after="48" w:line="520" w:lineRule="exact"/>
        <w:outlineLvl w:val="0"/>
        <w:rPr>
          <w:rFonts w:hint="eastAsia" w:ascii="宋体" w:hAnsi="宋体" w:eastAsia="宋体" w:cs="宋体"/>
          <w:b/>
          <w:bCs/>
          <w:sz w:val="21"/>
          <w:szCs w:val="21"/>
        </w:rPr>
      </w:pPr>
      <w:r>
        <w:rPr>
          <w:rFonts w:hint="eastAsia" w:ascii="宋体" w:hAnsi="宋体" w:eastAsia="宋体" w:cs="宋体"/>
          <w:b/>
          <w:bCs/>
          <w:sz w:val="21"/>
          <w:szCs w:val="21"/>
        </w:rPr>
        <w:t>项目结算原则</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工程结算价按下列方式计算：</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工程结算价=分部分项工程量清单结算价+工程变更或增减部分结算+措施费（除安全文明施工费）+安全文明施工费+规费+税金+合同约定其他费用。</w:t>
      </w:r>
    </w:p>
    <w:p>
      <w:pPr>
        <w:pStyle w:val="198"/>
        <w:keepNext w:val="0"/>
        <w:keepLines w:val="0"/>
        <w:pageBreakBefore w:val="0"/>
        <w:widowControl w:val="0"/>
        <w:kinsoku/>
        <w:wordWrap/>
        <w:overflowPunct/>
        <w:topLinePunct w:val="0"/>
        <w:autoSpaceDE/>
        <w:autoSpaceDN/>
        <w:bidi w:val="0"/>
        <w:spacing w:line="400" w:lineRule="exact"/>
        <w:ind w:firstLine="198" w:firstLineChars="82"/>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bCs/>
          <w:color w:val="auto"/>
          <w:sz w:val="24"/>
          <w:szCs w:val="24"/>
        </w:rPr>
        <w:t>结算金额需满足</w:t>
      </w:r>
      <w:r>
        <w:rPr>
          <w:rFonts w:hint="eastAsia" w:ascii="仿宋_GB2312" w:hAnsi="仿宋_GB2312" w:eastAsia="仿宋_GB2312" w:cs="仿宋_GB2312"/>
          <w:b/>
          <w:bCs/>
          <w:color w:val="auto"/>
          <w:sz w:val="24"/>
          <w:szCs w:val="24"/>
          <w:lang w:eastAsia="zh-CN"/>
        </w:rPr>
        <w:t>的</w:t>
      </w:r>
      <w:r>
        <w:rPr>
          <w:rFonts w:hint="eastAsia" w:ascii="仿宋_GB2312" w:hAnsi="仿宋_GB2312" w:eastAsia="仿宋_GB2312" w:cs="仿宋_GB2312"/>
          <w:b/>
          <w:bCs/>
          <w:color w:val="auto"/>
          <w:sz w:val="24"/>
          <w:szCs w:val="24"/>
        </w:rPr>
        <w:t>条件：</w:t>
      </w:r>
      <w:r>
        <w:rPr>
          <w:rFonts w:hint="eastAsia" w:ascii="仿宋_GB2312" w:hAnsi="仿宋_GB2312" w:eastAsia="仿宋_GB2312" w:cs="仿宋_GB2312"/>
          <w:b w:val="0"/>
          <w:bCs w:val="0"/>
          <w:color w:val="auto"/>
          <w:sz w:val="24"/>
          <w:szCs w:val="24"/>
        </w:rPr>
        <w:t>结算金额既</w:t>
      </w:r>
      <w:r>
        <w:rPr>
          <w:rFonts w:hint="eastAsia" w:ascii="仿宋_GB2312" w:hAnsi="仿宋_GB2312" w:eastAsia="仿宋_GB2312" w:cs="仿宋_GB2312"/>
          <w:b w:val="0"/>
          <w:bCs w:val="0"/>
          <w:color w:val="auto"/>
          <w:sz w:val="24"/>
          <w:szCs w:val="24"/>
          <w:lang w:eastAsia="zh-CN"/>
        </w:rPr>
        <w:t>不能</w:t>
      </w:r>
      <w:r>
        <w:rPr>
          <w:rFonts w:hint="eastAsia" w:ascii="仿宋_GB2312" w:hAnsi="仿宋_GB2312" w:eastAsia="仿宋_GB2312" w:cs="仿宋_GB2312"/>
          <w:b w:val="0"/>
          <w:bCs w:val="0"/>
          <w:color w:val="auto"/>
          <w:sz w:val="24"/>
          <w:szCs w:val="24"/>
        </w:rPr>
        <w:t>超过采购预算金额</w:t>
      </w:r>
      <w:r>
        <w:rPr>
          <w:rFonts w:hint="eastAsia" w:ascii="仿宋_GB2312" w:hAnsi="仿宋_GB2312" w:eastAsia="仿宋_GB2312" w:cs="仿宋_GB2312"/>
          <w:b w:val="0"/>
          <w:bCs w:val="0"/>
          <w:color w:val="auto"/>
          <w:sz w:val="24"/>
          <w:szCs w:val="24"/>
          <w:lang w:eastAsia="zh-CN"/>
        </w:rPr>
        <w:t>且不能超过</w:t>
      </w:r>
      <w:r>
        <w:rPr>
          <w:rFonts w:hint="eastAsia" w:ascii="仿宋_GB2312" w:hAnsi="仿宋_GB2312" w:eastAsia="仿宋_GB2312" w:cs="仿宋_GB2312"/>
          <w:b w:val="0"/>
          <w:bCs w:val="0"/>
          <w:color w:val="auto"/>
          <w:sz w:val="24"/>
          <w:szCs w:val="24"/>
        </w:rPr>
        <w:t>成交金额的10%（即成交金额*1.1）。</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分部分项工程量清单综合单价（结算单价）的确定：在供应商首次响应文件中的各分项单价的基础上，按照</w:t>
      </w:r>
      <w:r>
        <w:rPr>
          <w:rFonts w:hint="eastAsia" w:ascii="仿宋_GB2312" w:hAnsi="仿宋_GB2312" w:eastAsia="仿宋_GB2312" w:cs="仿宋_GB2312"/>
          <w:color w:val="auto"/>
          <w:sz w:val="24"/>
          <w:szCs w:val="24"/>
          <w:lang w:eastAsia="zh-CN"/>
        </w:rPr>
        <w:t>首次</w:t>
      </w:r>
      <w:r>
        <w:rPr>
          <w:rFonts w:hint="eastAsia" w:ascii="仿宋_GB2312" w:hAnsi="仿宋_GB2312" w:eastAsia="仿宋_GB2312" w:cs="仿宋_GB2312"/>
          <w:color w:val="auto"/>
          <w:sz w:val="24"/>
          <w:szCs w:val="24"/>
        </w:rPr>
        <w:t>总报价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除安全文明施工费、暂估价、暂列金额、规费外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与</w:t>
      </w:r>
      <w:r>
        <w:rPr>
          <w:rFonts w:hint="eastAsia" w:ascii="仿宋_GB2312" w:hAnsi="仿宋_GB2312" w:eastAsia="仿宋_GB2312" w:cs="仿宋_GB2312"/>
          <w:color w:val="auto"/>
          <w:sz w:val="24"/>
          <w:szCs w:val="24"/>
          <w:lang w:eastAsia="zh-CN"/>
        </w:rPr>
        <w:t>最后</w:t>
      </w:r>
      <w:r>
        <w:rPr>
          <w:rFonts w:hint="eastAsia" w:ascii="仿宋_GB2312" w:hAnsi="仿宋_GB2312" w:eastAsia="仿宋_GB2312" w:cs="仿宋_GB2312"/>
          <w:color w:val="auto"/>
          <w:sz w:val="24"/>
          <w:szCs w:val="24"/>
        </w:rPr>
        <w:t>总报价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除安全文明施工费、暂估价、暂列金额、规费外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的差额比例同比例下浮作为结算单价。暂估价中暂时不能确定价格的材料、工程设备的单价、专业工程由采购人和成交供应商进行认质认价（</w:t>
      </w:r>
      <w:r>
        <w:rPr>
          <w:rFonts w:hint="eastAsia" w:ascii="仿宋_GB2312" w:hAnsi="仿宋_GB2312" w:eastAsia="仿宋_GB2312" w:cs="仿宋_GB2312"/>
          <w:color w:val="auto"/>
          <w:sz w:val="24"/>
          <w:szCs w:val="24"/>
          <w:lang w:eastAsia="zh-CN"/>
        </w:rPr>
        <w:t>以</w:t>
      </w:r>
      <w:r>
        <w:rPr>
          <w:rFonts w:hint="eastAsia" w:ascii="仿宋_GB2312" w:hAnsi="仿宋_GB2312" w:eastAsia="仿宋_GB2312" w:cs="仿宋_GB2312"/>
          <w:color w:val="auto"/>
          <w:sz w:val="24"/>
          <w:szCs w:val="24"/>
        </w:rPr>
        <w:t>结算审计为准）。</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分部分项工程量清单结算价=成交供应商分部分项工程量清单中子项综合单价×子项工程量</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子项工程量：按《房屋建筑与装饰工程工程量计算规范》(GB50854-2013)约定的计量规则计算的实际完成且经验收合格的工程量。</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子项综合单价以成交供应商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成交总价小于各工程量清单报价之和，则结算总价按成交总价与工程量清单报价之和相比的同比例进行下浮。如两种情形均存在，则先按成交总价与工程量清单报价之和相比的同比例下浮该子项总价，再用下浮后的合价报价除以相应子项工程量清单量所得的单价为相应子项的结算单价，即供应商报价中有误差或歧义的，均按有利于采购人的方式进行计算。结算单价按最高限价与成交价同比例下浮。</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暂列工程项目、暂估价项目、设计变更、施工过程中出现新增项目、合同范围外的零星项目及调整工程变更项目价款的结算：按采购人和成交供应商共同认定的实际发生工程量据实结算。子项组价原则：</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当已标价工程量清单中有适用于变更工程项目的磋商综合单价，则按该清单综合单价计价；</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已标价工程量清单中无适用于变更工作的子目，但有类似子目的，可在合理范围内参照类似子目的单价。</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已标价工程量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重庆市建设工程安全文明施工费计取及使用管理规定》（渝建发〔2014〕25号）、《关于适用增值税新税率调整建设工程计价依据的通知》（渝建〔2019〕143号）以及相关配套文件的规定重新组价并按成交总价与采购最高限价的下浮率下浮，并经采购人审核后作为结算综合单价。人工工日单价、材料价格和未计价材料价格执行施工期间的《重庆造价信息》，若《重庆造价信息》缺失时，由采购人和成交供应商进行认质认价，认质认价部分不再下浮（以结算审计为准）。</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措施项目费</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施工组织措施费：无论因设计变更、施工工艺变化或工程量完成多少等任何因素而引起实际措施费的变化，均按磋商时施工组织措施项目费（安全文明施工费除外）的报价作为结算价。磋商费率高于相关文件规定费率的按规定费率结算。包括但不限于以下内容，即：为本工程所发生的环境保护费，临时设施费，夜间施工费，冬雨季施工增加费，二次搬运费以及在工程建设过程中多次转运费，包干费，已完工程及设备保护费（含工程竣工验收合格后至移交使用单位前的管护费用）、工程定位复测、点交及场地清理费。</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施工技术措施项目费：技术措施清单中以项计列的项目，无论因设计变更或施工工艺变化等任何因素而引起实际措施费的变化，均按磋商时施工技术措施项目费的报价作为结算价；技术措施清单中以项目编码、项目名称、项目特征、主要工程内容、工程量及计量单位列项的项目，其结算原则与分部分项工程量清单结算原则一致。</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采购人在工程量清单中所列出暂列金、暂估价等价格，供应商不得修改。</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暂列金额和暂估价：</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际实施部分的暂列金额审定的费用：暂列金额应由采购人批准后指令全部或部分地使用，或者根本不予使用，结算时根据采购人核定的价格按实结算或按照工程变更或新增项目清单结算原则执行。暂列金额是指采购人在工程量清单中暂定并包括在合同价格中的一笔款项。用于施工合同签订时尚未确定或者不可预见的所需材料、工程设备、服务的采购，施工中可能发生的工程变更、合同约定调整因素出现时的合同价格调整以及发生的索赔、现场签证确认等的费用。</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实际实施部分的暂估价审定的费用：结算时根据采购人核定的价格按实结算。</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（五）</w:t>
      </w:r>
      <w:r>
        <w:rPr>
          <w:rFonts w:hint="eastAsia" w:ascii="仿宋_GB2312" w:hAnsi="仿宋_GB2312" w:eastAsia="仿宋_GB2312" w:cs="仿宋_GB2312"/>
          <w:color w:val="auto"/>
          <w:sz w:val="24"/>
          <w:szCs w:val="24"/>
        </w:rPr>
        <w:t>规费：按现行规定费率结算。若成交供应商报价中的费率低于规定费率，则以报价费率结算。</w:t>
      </w:r>
    </w:p>
    <w:p>
      <w:pPr>
        <w:keepNext w:val="0"/>
        <w:keepLines w:val="0"/>
        <w:pageBreakBefore w:val="0"/>
        <w:widowControl w:val="0"/>
        <w:kinsoku/>
        <w:wordWrap/>
        <w:overflowPunct/>
        <w:topLinePunct w:val="0"/>
        <w:autoSpaceDE/>
        <w:autoSpaceDN/>
        <w:bidi w:val="0"/>
        <w:snapToGrid w:val="0"/>
        <w:spacing w:line="400" w:lineRule="exact"/>
        <w:ind w:firstLine="54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（六）</w:t>
      </w:r>
      <w:r>
        <w:rPr>
          <w:rFonts w:hint="eastAsia" w:ascii="仿宋_GB2312" w:hAnsi="仿宋_GB2312" w:eastAsia="仿宋_GB2312" w:cs="仿宋_GB2312"/>
          <w:color w:val="auto"/>
          <w:sz w:val="24"/>
          <w:szCs w:val="24"/>
        </w:rPr>
        <w:t>税金：按现行规定费率结算。若成交供应商报价中的费率低于规定费率，则以报价费率结算。</w:t>
      </w:r>
    </w:p>
    <w:p>
      <w:pPr>
        <w:pStyle w:val="21"/>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结算资料报送期限：本工程竣工并验收合格后30日历天内，</w:t>
      </w:r>
      <w:r>
        <w:rPr>
          <w:rFonts w:hint="eastAsia" w:ascii="仿宋_GB2312" w:hAnsi="仿宋_GB2312" w:eastAsia="仿宋_GB2312" w:cs="仿宋_GB2312"/>
          <w:color w:val="auto"/>
          <w:sz w:val="24"/>
          <w:szCs w:val="24"/>
          <w:lang w:eastAsia="zh-CN"/>
        </w:rPr>
        <w:t>成交</w:t>
      </w:r>
      <w:r>
        <w:rPr>
          <w:rFonts w:hint="eastAsia" w:ascii="仿宋_GB2312" w:hAnsi="仿宋_GB2312" w:eastAsia="仿宋_GB2312" w:cs="仿宋_GB2312"/>
          <w:color w:val="auto"/>
          <w:sz w:val="24"/>
          <w:szCs w:val="24"/>
        </w:rPr>
        <w:t>供应商必须向采购人提交全套竣工资料</w:t>
      </w:r>
      <w:r>
        <w:rPr>
          <w:rFonts w:hint="eastAsia" w:ascii="仿宋_GB2312" w:hAnsi="仿宋_GB2312" w:eastAsia="仿宋_GB2312" w:cs="仿宋_GB2312"/>
          <w:b/>
          <w:bCs/>
          <w:color w:val="auto"/>
          <w:sz w:val="24"/>
          <w:szCs w:val="24"/>
          <w:u w:val="single"/>
        </w:rPr>
        <w:t>三</w:t>
      </w:r>
      <w:r>
        <w:rPr>
          <w:rFonts w:hint="eastAsia" w:ascii="仿宋_GB2312" w:hAnsi="仿宋_GB2312" w:eastAsia="仿宋_GB2312" w:cs="仿宋_GB2312"/>
          <w:b/>
          <w:bCs/>
          <w:color w:val="auto"/>
          <w:sz w:val="24"/>
          <w:szCs w:val="24"/>
        </w:rPr>
        <w:t>套（包含竣工结算资料三套，另外提供竣工图三套、结算资料电子版两套刻光盘）</w:t>
      </w:r>
      <w:r>
        <w:rPr>
          <w:rFonts w:hint="eastAsia" w:ascii="仿宋_GB2312" w:hAnsi="仿宋_GB2312" w:eastAsia="仿宋_GB2312" w:cs="仿宋_GB2312"/>
          <w:color w:val="auto"/>
          <w:sz w:val="24"/>
          <w:szCs w:val="24"/>
        </w:rPr>
        <w:t>，如果供应商未按约定时间报送竣工结算资料，超期一天按合同总金额的0.1‰的标准向采购人支付违约金，在工程款中扣除，单项累计扣款不超过合同总金额的5%。供应商不得以任何理由或形式拖延采购人关于本工程的审核时间，如因供应商原因造成采购人接受审计审核的时间超过国家相关文件规定被处罚时，采购人有权向供应商追究处罚补偿。</w:t>
      </w:r>
    </w:p>
    <w:p>
      <w:pPr>
        <w:pStyle w:val="2"/>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工程竣工验收合格后一个月内承包单位完成结算编制，经监理单位、业主审核后报委托的第三方造价咨询公司审定，审计后的价格为工程最终结算价。审减率超过5%由供应商支付审计费用，从工程款中扣除。</w:t>
      </w:r>
    </w:p>
    <w:p>
      <w:pPr>
        <w:pStyle w:val="3"/>
        <w:numPr>
          <w:ilvl w:val="0"/>
          <w:numId w:val="14"/>
        </w:numPr>
        <w:spacing w:before="48" w:after="48" w:line="520" w:lineRule="exact"/>
        <w:outlineLvl w:val="0"/>
        <w:rPr>
          <w:rFonts w:hint="eastAsia" w:ascii="宋体" w:hAnsi="宋体" w:eastAsia="宋体" w:cs="宋体"/>
          <w:b/>
          <w:bCs/>
          <w:sz w:val="21"/>
          <w:szCs w:val="21"/>
        </w:rPr>
      </w:pPr>
      <w:r>
        <w:rPr>
          <w:rFonts w:hint="eastAsia" w:ascii="宋体" w:hAnsi="宋体" w:eastAsia="宋体" w:cs="宋体"/>
          <w:b/>
          <w:bCs/>
          <w:sz w:val="21"/>
          <w:szCs w:val="21"/>
        </w:rPr>
        <w:t>付款方式</w:t>
      </w:r>
    </w:p>
    <w:p>
      <w:pPr>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val="0"/>
          <w:bCs/>
          <w:color w:val="auto"/>
          <w:kern w:val="0"/>
          <w:sz w:val="24"/>
          <w:szCs w:val="24"/>
          <w:highlight w:val="none"/>
          <w:lang w:val="en-US" w:eastAsia="zh-CN"/>
        </w:rPr>
        <w:t>成交供应商按采购合同完成项目全部内容</w:t>
      </w:r>
      <w:r>
        <w:rPr>
          <w:rFonts w:hint="eastAsia" w:ascii="仿宋_GB2312" w:hAnsi="仿宋_GB2312" w:eastAsia="仿宋_GB2312" w:cs="仿宋_GB2312"/>
          <w:color w:val="auto"/>
          <w:kern w:val="0"/>
          <w:sz w:val="24"/>
          <w:szCs w:val="24"/>
          <w:highlight w:val="none"/>
          <w:lang w:val="en-US" w:eastAsia="zh-CN"/>
        </w:rPr>
        <w:t>且按要求提供质量保证金后</w:t>
      </w:r>
      <w:r>
        <w:rPr>
          <w:rFonts w:hint="eastAsia" w:ascii="仿宋_GB2312" w:hAnsi="仿宋_GB2312" w:eastAsia="仿宋_GB2312" w:cs="仿宋_GB2312"/>
          <w:b w:val="0"/>
          <w:bCs/>
          <w:color w:val="auto"/>
          <w:kern w:val="0"/>
          <w:sz w:val="24"/>
          <w:szCs w:val="24"/>
          <w:highlight w:val="none"/>
          <w:lang w:val="en-US" w:eastAsia="zh-CN"/>
        </w:rPr>
        <w:t>，经验收合格后采购人出具项目验收报告。成交供应商向采购人开具发票，对满足合同约定条件的，采购人在验收合格并收到供应商发票后5个工作日，</w:t>
      </w:r>
      <w:r>
        <w:rPr>
          <w:rFonts w:hint="eastAsia" w:ascii="仿宋_GB2312" w:hAnsi="仿宋_GB2312" w:eastAsia="仿宋_GB2312" w:cs="仿宋_GB2312"/>
          <w:color w:val="auto"/>
          <w:kern w:val="0"/>
          <w:sz w:val="24"/>
          <w:szCs w:val="24"/>
          <w:highlight w:val="none"/>
          <w:lang w:val="en-US" w:eastAsia="zh-CN"/>
        </w:rPr>
        <w:t>按规定完成竣工结算审核后支付至审核金额的100%。</w:t>
      </w:r>
    </w:p>
    <w:p>
      <w:pPr>
        <w:pageBreakBefore w:val="0"/>
        <w:kinsoku/>
        <w:wordWrap/>
        <w:overflowPunct/>
        <w:topLinePunct w:val="0"/>
        <w:bidi w:val="0"/>
        <w:spacing w:line="400" w:lineRule="exact"/>
        <w:ind w:firstLine="480" w:firstLineChars="200"/>
        <w:jc w:val="left"/>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（二）成交供应商完工后，必须及时支付人工费、材料费等费用，如有投</w:t>
      </w:r>
      <w:r>
        <w:rPr>
          <w:rFonts w:hint="eastAsia" w:ascii="仿宋_GB2312" w:hAnsi="仿宋_GB2312" w:eastAsia="仿宋_GB2312" w:cs="仿宋_GB2312"/>
          <w:b w:val="0"/>
          <w:bCs/>
          <w:color w:val="auto"/>
          <w:kern w:val="0"/>
          <w:sz w:val="24"/>
          <w:szCs w:val="24"/>
          <w:highlight w:val="none"/>
        </w:rPr>
        <w:t>诉材料费、人工费未结清的情况，采购人将暂停余款支付，并有权动用成交供应商一切费用解决属实投诉纠纷。</w:t>
      </w:r>
    </w:p>
    <w:p>
      <w:pPr>
        <w:keepNext w:val="0"/>
        <w:keepLines w:val="0"/>
        <w:pageBreakBefore w:val="0"/>
        <w:widowControl w:val="0"/>
        <w:kinsoku/>
        <w:wordWrap/>
        <w:overflowPunct/>
        <w:topLinePunct w:val="0"/>
        <w:bidi w:val="0"/>
        <w:adjustRightInd/>
        <w:snapToGrid/>
        <w:spacing w:line="400" w:lineRule="exact"/>
        <w:ind w:firstLine="480" w:firstLineChars="200"/>
        <w:jc w:val="left"/>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（三）质量保证金</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sz w:val="24"/>
          <w:szCs w:val="24"/>
          <w:u w:val="none"/>
          <w:lang w:val="en-US" w:eastAsia="zh-CN"/>
        </w:rPr>
        <w:t>1.缴纳形式：</w:t>
      </w:r>
      <w:r>
        <w:rPr>
          <w:rFonts w:hint="eastAsia" w:ascii="仿宋_GB2312" w:hAnsi="仿宋_GB2312" w:eastAsia="仿宋_GB2312" w:cs="仿宋_GB2312"/>
          <w:color w:val="auto"/>
          <w:kern w:val="0"/>
          <w:sz w:val="24"/>
          <w:szCs w:val="24"/>
          <w:u w:val="none"/>
          <w:lang w:val="en-US" w:eastAsia="zh-CN"/>
        </w:rPr>
        <w:t>质量保证金以银行转账形式或保函形式（保函包括</w:t>
      </w:r>
      <w:r>
        <w:rPr>
          <w:rFonts w:hint="eastAsia" w:ascii="仿宋_GB2312" w:hAnsi="仿宋_GB2312" w:eastAsia="仿宋_GB2312" w:cs="仿宋_GB2312"/>
          <w:color w:val="auto"/>
          <w:kern w:val="0"/>
          <w:sz w:val="24"/>
          <w:szCs w:val="24"/>
          <w:u w:val="none"/>
        </w:rPr>
        <w:t>银行保函、保证保险和担保保函</w:t>
      </w:r>
      <w:r>
        <w:rPr>
          <w:rFonts w:hint="eastAsia" w:ascii="仿宋_GB2312" w:hAnsi="仿宋_GB2312" w:eastAsia="仿宋_GB2312" w:cs="仿宋_GB2312"/>
          <w:color w:val="auto"/>
          <w:kern w:val="0"/>
          <w:sz w:val="24"/>
          <w:szCs w:val="24"/>
          <w:u w:val="none"/>
          <w:lang w:eastAsia="zh-CN"/>
        </w:rPr>
        <w:t>；</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2.保函形式具体要求：</w:t>
      </w:r>
      <w:r>
        <w:rPr>
          <w:rFonts w:hint="eastAsia" w:ascii="仿宋_GB2312" w:hAnsi="仿宋_GB2312" w:eastAsia="仿宋_GB2312" w:cs="仿宋_GB2312"/>
          <w:color w:val="auto"/>
          <w:kern w:val="0"/>
          <w:sz w:val="24"/>
          <w:szCs w:val="24"/>
          <w:lang w:val="en-US" w:eastAsia="zh-CN"/>
        </w:rPr>
        <w:t>质量保证金</w:t>
      </w:r>
      <w:r>
        <w:rPr>
          <w:rFonts w:hint="eastAsia" w:ascii="仿宋_GB2312" w:hAnsi="仿宋_GB2312" w:eastAsia="仿宋_GB2312" w:cs="仿宋_GB2312"/>
          <w:color w:val="auto"/>
          <w:kern w:val="0"/>
          <w:sz w:val="24"/>
          <w:szCs w:val="24"/>
        </w:rPr>
        <w:t>保函的开立人应当是具有相应资格的银行、保险机构、融资担保公司，其信用资质、履约能力、担保能力、赔付流程、安全保密等应符合工程保函业务条件</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质量保证金</w:t>
      </w:r>
      <w:r>
        <w:rPr>
          <w:rFonts w:hint="eastAsia" w:ascii="仿宋_GB2312" w:hAnsi="仿宋_GB2312" w:eastAsia="仿宋_GB2312" w:cs="仿宋_GB2312"/>
          <w:color w:val="auto"/>
          <w:kern w:val="0"/>
          <w:sz w:val="24"/>
          <w:szCs w:val="24"/>
        </w:rPr>
        <w:t>保函</w:t>
      </w:r>
      <w:r>
        <w:rPr>
          <w:rFonts w:hint="eastAsia" w:ascii="仿宋_GB2312" w:hAnsi="仿宋_GB2312" w:eastAsia="仿宋_GB2312" w:cs="仿宋_GB2312"/>
          <w:color w:val="auto"/>
          <w:kern w:val="0"/>
          <w:sz w:val="24"/>
          <w:szCs w:val="24"/>
          <w:lang w:val="en-US" w:eastAsia="zh-CN"/>
        </w:rPr>
        <w:t>为纸质保函的，纸质保函应注明在</w:t>
      </w:r>
      <w:r>
        <w:rPr>
          <w:rFonts w:hint="eastAsia" w:ascii="仿宋_GB2312" w:hAnsi="仿宋_GB2312" w:eastAsia="仿宋_GB2312" w:cs="仿宋_GB2312"/>
          <w:color w:val="auto"/>
          <w:kern w:val="0"/>
          <w:sz w:val="24"/>
          <w:szCs w:val="24"/>
        </w:rPr>
        <w:t>重庆市辖区范围内的核验地址和核验方式</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并确保该纸质保函能在开立人在渝的总部或者分支机构进行核验</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承包人对所提交的质量保证金</w:t>
      </w:r>
      <w:r>
        <w:rPr>
          <w:rFonts w:hint="eastAsia" w:ascii="仿宋_GB2312" w:hAnsi="仿宋_GB2312" w:eastAsia="仿宋_GB2312" w:cs="仿宋_GB2312"/>
          <w:color w:val="auto"/>
          <w:kern w:val="0"/>
          <w:sz w:val="24"/>
          <w:szCs w:val="24"/>
        </w:rPr>
        <w:t>保函</w:t>
      </w:r>
      <w:r>
        <w:rPr>
          <w:rFonts w:hint="eastAsia" w:ascii="仿宋_GB2312" w:hAnsi="仿宋_GB2312" w:eastAsia="仿宋_GB2312" w:cs="仿宋_GB2312"/>
          <w:color w:val="auto"/>
          <w:kern w:val="0"/>
          <w:sz w:val="24"/>
          <w:szCs w:val="24"/>
          <w:lang w:val="en-US" w:eastAsia="zh-CN"/>
        </w:rPr>
        <w:t>的真实性、合法性、有效性负责。</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保函金额为：</w:t>
      </w:r>
      <w:r>
        <w:rPr>
          <w:rFonts w:hint="eastAsia" w:ascii="仿宋_GB2312" w:hAnsi="仿宋_GB2312" w:eastAsia="仿宋_GB2312" w:cs="仿宋_GB2312"/>
          <w:color w:val="auto"/>
          <w:sz w:val="24"/>
          <w:szCs w:val="24"/>
          <w:lang w:eastAsia="zh-CN"/>
        </w:rPr>
        <w:t>竣工结算价的</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提交时间：</w:t>
      </w:r>
      <w:r>
        <w:rPr>
          <w:rFonts w:hint="eastAsia" w:ascii="仿宋_GB2312" w:hAnsi="仿宋_GB2312" w:eastAsia="仿宋_GB2312" w:cs="仿宋_GB2312"/>
          <w:color w:val="auto"/>
          <w:sz w:val="24"/>
          <w:szCs w:val="24"/>
          <w:u w:val="none"/>
        </w:rPr>
        <w:t>工程竣工验收合格后14天内</w:t>
      </w:r>
      <w:r>
        <w:rPr>
          <w:rFonts w:hint="eastAsia" w:ascii="仿宋_GB2312" w:hAnsi="仿宋_GB2312" w:eastAsia="仿宋_GB2312" w:cs="仿宋_GB2312"/>
          <w:color w:val="auto"/>
          <w:sz w:val="24"/>
          <w:szCs w:val="24"/>
          <w:u w:val="none"/>
          <w:lang w:eastAsia="zh-CN"/>
        </w:rPr>
        <w:t>（成交供应商</w:t>
      </w:r>
      <w:r>
        <w:rPr>
          <w:rFonts w:hint="eastAsia" w:ascii="仿宋_GB2312" w:hAnsi="仿宋_GB2312" w:eastAsia="仿宋_GB2312" w:cs="仿宋_GB2312"/>
          <w:color w:val="auto"/>
          <w:sz w:val="24"/>
          <w:szCs w:val="24"/>
          <w:u w:val="none"/>
        </w:rPr>
        <w:t>提交质量保证金保函的，</w:t>
      </w:r>
      <w:r>
        <w:rPr>
          <w:rFonts w:hint="eastAsia" w:ascii="仿宋_GB2312" w:hAnsi="仿宋_GB2312" w:eastAsia="仿宋_GB2312" w:cs="仿宋_GB2312"/>
          <w:color w:val="auto"/>
          <w:sz w:val="24"/>
          <w:szCs w:val="24"/>
          <w:u w:val="none"/>
          <w:lang w:eastAsia="zh-CN"/>
        </w:rPr>
        <w:t>采购</w:t>
      </w:r>
      <w:r>
        <w:rPr>
          <w:rFonts w:hint="eastAsia" w:ascii="仿宋_GB2312" w:hAnsi="仿宋_GB2312" w:eastAsia="仿宋_GB2312" w:cs="仿宋_GB2312"/>
          <w:color w:val="auto"/>
          <w:sz w:val="24"/>
          <w:szCs w:val="24"/>
          <w:u w:val="none"/>
        </w:rPr>
        <w:t>人应同时退还（若有）履约担保</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质量保证金的退还</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w:t>
      </w:r>
      <w:r>
        <w:rPr>
          <w:rFonts w:hint="eastAsia" w:ascii="仿宋_GB2312" w:hAnsi="仿宋_GB2312" w:eastAsia="仿宋_GB2312" w:cs="仿宋_GB2312"/>
          <w:color w:val="auto"/>
          <w:sz w:val="24"/>
          <w:szCs w:val="24"/>
          <w:lang w:eastAsia="zh-CN"/>
        </w:rPr>
        <w:t>采购人</w:t>
      </w:r>
      <w:r>
        <w:rPr>
          <w:rFonts w:hint="eastAsia" w:ascii="仿宋_GB2312" w:hAnsi="仿宋_GB2312" w:eastAsia="仿宋_GB2312" w:cs="仿宋_GB2312"/>
          <w:color w:val="auto"/>
          <w:sz w:val="24"/>
          <w:szCs w:val="24"/>
        </w:rPr>
        <w:t>颁发缺陷责任期终止证书之日起14天内退还。</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（2）缺陷责任期内，</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rPr>
        <w:t>认真履行合同约定的责任，到期后，</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rPr>
        <w:t>可向</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人申请返还质量保证金。</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（3）质量保证金</w:t>
      </w:r>
      <w:r>
        <w:rPr>
          <w:rFonts w:hint="eastAsia" w:ascii="仿宋_GB2312" w:hAnsi="仿宋_GB2312" w:eastAsia="仿宋_GB2312" w:cs="仿宋_GB2312"/>
          <w:color w:val="auto"/>
          <w:sz w:val="24"/>
          <w:szCs w:val="24"/>
          <w:lang w:eastAsia="zh-CN"/>
        </w:rPr>
        <w:t>不</w:t>
      </w:r>
      <w:r>
        <w:rPr>
          <w:rFonts w:hint="eastAsia" w:ascii="仿宋_GB2312" w:hAnsi="仿宋_GB2312" w:eastAsia="仿宋_GB2312" w:cs="仿宋_GB2312"/>
          <w:color w:val="auto"/>
          <w:sz w:val="24"/>
          <w:szCs w:val="24"/>
        </w:rPr>
        <w:t>支付利息</w:t>
      </w:r>
      <w:r>
        <w:rPr>
          <w:rFonts w:hint="eastAsia" w:ascii="仿宋_GB2312" w:hAnsi="仿宋_GB2312" w:eastAsia="仿宋_GB2312" w:cs="仿宋_GB2312"/>
          <w:color w:val="auto"/>
          <w:sz w:val="24"/>
          <w:szCs w:val="24"/>
          <w:lang w:eastAsia="zh-CN"/>
        </w:rPr>
        <w:t>。</w:t>
      </w:r>
    </w:p>
    <w:p>
      <w:pPr>
        <w:pStyle w:val="3"/>
        <w:numPr>
          <w:ilvl w:val="0"/>
          <w:numId w:val="14"/>
        </w:numPr>
        <w:spacing w:before="48" w:after="48" w:line="520" w:lineRule="exact"/>
        <w:outlineLvl w:val="0"/>
        <w:rPr>
          <w:rFonts w:hint="eastAsia" w:ascii="宋体" w:hAnsi="宋体" w:eastAsia="宋体" w:cs="宋体"/>
          <w:b/>
          <w:bCs/>
          <w:sz w:val="21"/>
          <w:szCs w:val="21"/>
        </w:rPr>
      </w:pPr>
      <w:r>
        <w:rPr>
          <w:rFonts w:hint="eastAsia" w:ascii="宋体" w:hAnsi="宋体" w:eastAsia="宋体" w:cs="宋体"/>
          <w:b/>
          <w:bCs/>
          <w:sz w:val="21"/>
          <w:szCs w:val="21"/>
        </w:rPr>
        <w:t>履约保证金</w:t>
      </w:r>
    </w:p>
    <w:p>
      <w:pPr>
        <w:pageBreakBefore w:val="0"/>
        <w:widowControl w:val="0"/>
        <w:kinsoku/>
        <w:wordWrap/>
        <w:overflowPunct/>
        <w:topLinePunct w:val="0"/>
        <w:autoSpaceDE w:val="0"/>
        <w:autoSpaceDN w:val="0"/>
        <w:bidi w:val="0"/>
        <w:spacing w:line="400" w:lineRule="exact"/>
        <w:ind w:firstLine="480" w:firstLineChars="200"/>
        <w:jc w:val="left"/>
        <w:textAlignment w:val="auto"/>
        <w:rPr>
          <w:rFonts w:hint="eastAsia" w:ascii="宋体" w:hAnsi="宋体" w:eastAsia="宋体" w:cs="宋体"/>
          <w:b/>
          <w:bCs/>
          <w:sz w:val="21"/>
          <w:szCs w:val="21"/>
          <w:lang w:eastAsia="zh-CN"/>
        </w:rPr>
      </w:pPr>
      <w:r>
        <w:rPr>
          <w:rFonts w:hint="eastAsia" w:ascii="仿宋_GB2312" w:hAnsi="仿宋_GB2312" w:eastAsia="仿宋_GB2312" w:cs="仿宋_GB2312"/>
          <w:color w:val="auto"/>
          <w:kern w:val="0"/>
          <w:sz w:val="24"/>
          <w:szCs w:val="24"/>
          <w:highlight w:val="none"/>
          <w:lang w:val="en-US" w:eastAsia="zh-CN"/>
        </w:rPr>
        <w:t>无</w:t>
      </w:r>
    </w:p>
    <w:bookmarkEnd w:id="4"/>
    <w:p>
      <w:pPr>
        <w:pStyle w:val="3"/>
        <w:numPr>
          <w:ilvl w:val="0"/>
          <w:numId w:val="14"/>
        </w:numPr>
        <w:spacing w:before="48" w:after="48" w:line="520" w:lineRule="exact"/>
        <w:outlineLvl w:val="0"/>
        <w:rPr>
          <w:rFonts w:hint="eastAsia" w:ascii="宋体" w:hAnsi="宋体" w:eastAsia="宋体" w:cs="宋体"/>
          <w:b/>
          <w:bCs/>
          <w:sz w:val="21"/>
          <w:szCs w:val="21"/>
        </w:rPr>
      </w:pPr>
      <w:bookmarkStart w:id="14" w:name="_Toc308"/>
      <w:bookmarkStart w:id="15" w:name="_Toc23014"/>
      <w:bookmarkStart w:id="16" w:name="_Toc514962183"/>
      <w:bookmarkStart w:id="17" w:name="_Toc11641053"/>
      <w:bookmarkStart w:id="18" w:name="_Toc12789054"/>
      <w:r>
        <w:rPr>
          <w:rFonts w:hint="eastAsia" w:ascii="宋体" w:hAnsi="宋体" w:eastAsia="宋体" w:cs="宋体"/>
          <w:b/>
          <w:bCs/>
          <w:sz w:val="21"/>
          <w:szCs w:val="21"/>
        </w:rPr>
        <w:t>投标时间地点及程序</w:t>
      </w:r>
      <w:bookmarkEnd w:id="14"/>
      <w:bookmarkEnd w:id="15"/>
      <w:bookmarkEnd w:id="16"/>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（一）凡有意参加投标的供应商，请于公告发布之日</w:t>
      </w:r>
      <w:r>
        <w:rPr>
          <w:rFonts w:hint="eastAsia" w:ascii="仿宋_GB2312" w:hAnsi="仿宋_GB2312" w:eastAsia="仿宋_GB2312" w:cs="仿宋_GB2312"/>
          <w:color w:val="auto"/>
          <w:sz w:val="24"/>
          <w:szCs w:val="24"/>
          <w:highlight w:val="yellow"/>
          <w:lang w:val="en-US" w:eastAsia="zh-CN"/>
        </w:rPr>
        <w:t>（2025年1月 18日）</w:t>
      </w:r>
      <w:r>
        <w:rPr>
          <w:rFonts w:hint="eastAsia" w:ascii="仿宋_GB2312" w:hAnsi="仿宋_GB2312" w:eastAsia="仿宋_GB2312" w:cs="仿宋_GB2312"/>
          <w:color w:val="auto"/>
          <w:sz w:val="24"/>
          <w:szCs w:val="24"/>
          <w:lang w:val="en-US" w:eastAsia="zh-CN"/>
        </w:rPr>
        <w:t>起至截止时间之前，在重庆市轻工业学校官网（https://www.cqqgx.com/）平台上下载查看本项目需求文件以及变更公告等公布的所有项目资料，无论供应商下载查看与否，均视为已知晓所有实质性要求内容。</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（二）竞采公告期限：自公告发布之日起二个工作日。</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（三）获取竞采文件期限：</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1.竞采文件提供期限：</w:t>
      </w:r>
      <w:r>
        <w:rPr>
          <w:rFonts w:hint="eastAsia" w:ascii="仿宋_GB2312" w:hAnsi="仿宋_GB2312" w:eastAsia="仿宋_GB2312" w:cs="仿宋_GB2312"/>
          <w:color w:val="auto"/>
          <w:sz w:val="24"/>
          <w:szCs w:val="24"/>
          <w:highlight w:val="yellow"/>
          <w:lang w:val="en-US" w:eastAsia="zh-CN"/>
        </w:rPr>
        <w:t>2025年1月 18日至2025年1月 21日。</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报价方式：供应商请自行下载竞采文件并按要求编制响应文件，在本项目规定的截止时间前，将签字盖章完毕的响应文件电子档一份上传至（电子邮箱：512147735@qq.com）完成报价。未在规定时间内报价并上传响应文件的供应商将失去成为成交供应商的资格。</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（四）报价开始时间：公告发布之后</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宋体" w:hAnsi="宋体" w:eastAsia="宋体" w:cs="宋体"/>
          <w:color w:val="auto"/>
          <w:sz w:val="24"/>
          <w:szCs w:val="24"/>
          <w:highlight w:val="none"/>
        </w:rPr>
        <w:t>（</w:t>
      </w:r>
      <w:r>
        <w:rPr>
          <w:rFonts w:hint="eastAsia" w:ascii="仿宋_GB2312" w:hAnsi="仿宋_GB2312" w:eastAsia="仿宋_GB2312" w:cs="仿宋_GB2312"/>
          <w:color w:val="auto"/>
          <w:sz w:val="24"/>
          <w:szCs w:val="24"/>
          <w:lang w:val="en-US" w:eastAsia="zh-CN"/>
        </w:rPr>
        <w:t>五）报价截止时间</w:t>
      </w:r>
      <w:r>
        <w:rPr>
          <w:rFonts w:hint="eastAsia" w:ascii="仿宋_GB2312" w:hAnsi="仿宋_GB2312" w:eastAsia="仿宋_GB2312" w:cs="仿宋_GB2312"/>
          <w:color w:val="auto"/>
          <w:sz w:val="24"/>
          <w:szCs w:val="24"/>
          <w:highlight w:val="yellow"/>
          <w:lang w:val="en-US" w:eastAsia="zh-CN"/>
        </w:rPr>
        <w:t>：2025年1月 21</w:t>
      </w:r>
      <w:bookmarkStart w:id="65" w:name="_GoBack"/>
      <w:bookmarkEnd w:id="65"/>
      <w:r>
        <w:rPr>
          <w:rFonts w:hint="eastAsia" w:ascii="仿宋_GB2312" w:hAnsi="仿宋_GB2312" w:eastAsia="仿宋_GB2312" w:cs="仿宋_GB2312"/>
          <w:color w:val="auto"/>
          <w:sz w:val="24"/>
          <w:szCs w:val="24"/>
          <w:highlight w:val="yellow"/>
          <w:lang w:val="en-US" w:eastAsia="zh-CN"/>
        </w:rPr>
        <w:t>日北京时间24:00</w:t>
      </w:r>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（六）响应文件递交方式</w:t>
      </w:r>
    </w:p>
    <w:p>
      <w:pPr>
        <w:keepNext w:val="0"/>
        <w:keepLines w:val="0"/>
        <w:pageBreakBefore w:val="0"/>
        <w:widowControl w:val="0"/>
        <w:kinsoku/>
        <w:wordWrap/>
        <w:overflowPunct/>
        <w:topLinePunct w:val="0"/>
        <w:bidi w:val="0"/>
        <w:adjustRightInd/>
        <w:snapToGrid/>
        <w:spacing w:line="400" w:lineRule="exact"/>
        <w:ind w:right="140" w:rightChars="50" w:firstLine="960" w:firstLineChars="4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项目采用线上报价线下评审的方式，供应商按采购文件要求进行线上报价并上传响应文件，文件内容应清晰、无涂改，若因上传文件格式不符、内容模糊、无法打开等导致无法进行评审，由评审小组作无效响应处理。</w:t>
      </w:r>
      <w:bookmarkStart w:id="19" w:name="_Toc6160"/>
      <w:bookmarkStart w:id="20" w:name="_Toc514962184"/>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（七）投标保证金</w:t>
      </w:r>
      <w:bookmarkEnd w:id="19"/>
      <w:bookmarkEnd w:id="20"/>
    </w:p>
    <w:p>
      <w:pPr>
        <w:keepNext w:val="0"/>
        <w:keepLines w:val="0"/>
        <w:pageBreakBefore w:val="0"/>
        <w:widowControl w:val="0"/>
        <w:kinsoku/>
        <w:wordWrap/>
        <w:overflowPunct/>
        <w:topLinePunct w:val="0"/>
        <w:bidi w:val="0"/>
        <w:adjustRightInd/>
        <w:snapToGrid/>
        <w:spacing w:line="400" w:lineRule="exact"/>
        <w:ind w:right="140" w:rightChars="5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w:t>
      </w:r>
    </w:p>
    <w:p>
      <w:pPr>
        <w:pStyle w:val="3"/>
        <w:numPr>
          <w:ilvl w:val="0"/>
          <w:numId w:val="14"/>
        </w:numPr>
        <w:spacing w:before="48" w:after="48" w:line="520" w:lineRule="exact"/>
        <w:outlineLvl w:val="0"/>
        <w:rPr>
          <w:rFonts w:hint="eastAsia" w:ascii="宋体" w:hAnsi="宋体" w:eastAsia="宋体" w:cs="宋体"/>
          <w:b/>
          <w:bCs/>
          <w:sz w:val="21"/>
          <w:szCs w:val="21"/>
        </w:rPr>
      </w:pPr>
      <w:bookmarkStart w:id="21" w:name="_Toc9696"/>
      <w:r>
        <w:rPr>
          <w:rFonts w:hint="eastAsia" w:ascii="宋体" w:hAnsi="宋体" w:eastAsia="宋体" w:cs="宋体"/>
          <w:b/>
          <w:bCs/>
          <w:sz w:val="21"/>
          <w:szCs w:val="21"/>
        </w:rPr>
        <w:t>联系方式</w:t>
      </w:r>
      <w:bookmarkEnd w:id="21"/>
    </w:p>
    <w:p>
      <w:pPr>
        <w:snapToGrid w:val="0"/>
        <w:spacing w:line="520" w:lineRule="exact"/>
        <w:ind w:firstLine="480"/>
        <w:rPr>
          <w:rFonts w:hint="eastAsia" w:ascii="宋体" w:hAnsi="宋体" w:eastAsia="宋体" w:cs="宋体"/>
          <w:sz w:val="21"/>
          <w:szCs w:val="21"/>
          <w:lang w:eastAsia="zh-CN"/>
        </w:rPr>
      </w:pPr>
      <w:r>
        <w:rPr>
          <w:rFonts w:hint="eastAsia" w:ascii="宋体" w:hAnsi="宋体" w:cs="宋体"/>
          <w:sz w:val="21"/>
          <w:szCs w:val="21"/>
        </w:rPr>
        <w:t>采购人：</w:t>
      </w:r>
      <w:r>
        <w:rPr>
          <w:rFonts w:hint="eastAsia" w:ascii="宋体" w:hAnsi="宋体" w:cs="宋体"/>
          <w:sz w:val="21"/>
          <w:szCs w:val="21"/>
          <w:lang w:eastAsia="zh-CN"/>
        </w:rPr>
        <w:t>重庆市轻工业学校</w:t>
      </w:r>
    </w:p>
    <w:p>
      <w:pPr>
        <w:snapToGrid w:val="0"/>
        <w:spacing w:line="520" w:lineRule="exact"/>
        <w:ind w:firstLine="480"/>
        <w:rPr>
          <w:rFonts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lang w:val="en-US" w:eastAsia="zh-CN"/>
        </w:rPr>
        <w:t>蒋</w:t>
      </w:r>
      <w:r>
        <w:rPr>
          <w:rFonts w:hint="eastAsia" w:ascii="宋体" w:hAnsi="宋体" w:cs="宋体"/>
          <w:sz w:val="21"/>
          <w:szCs w:val="21"/>
          <w:highlight w:val="none"/>
        </w:rPr>
        <w:t>老师</w:t>
      </w:r>
      <w:r>
        <w:rPr>
          <w:rFonts w:hint="eastAsia" w:ascii="宋体" w:hAnsi="宋体" w:cs="宋体"/>
          <w:sz w:val="21"/>
          <w:szCs w:val="21"/>
          <w:highlight w:val="none"/>
          <w:lang w:val="en-US" w:eastAsia="zh-CN"/>
        </w:rPr>
        <w:t xml:space="preserve"> </w:t>
      </w:r>
    </w:p>
    <w:p>
      <w:pPr>
        <w:snapToGrid w:val="0"/>
        <w:spacing w:line="520" w:lineRule="exact"/>
        <w:ind w:firstLine="48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电  话：</w:t>
      </w:r>
      <w:r>
        <w:rPr>
          <w:rFonts w:hint="eastAsia" w:ascii="宋体" w:hAnsi="宋体" w:cs="宋体"/>
          <w:sz w:val="21"/>
          <w:szCs w:val="21"/>
          <w:highlight w:val="none"/>
          <w:lang w:val="en-US" w:eastAsia="zh-CN"/>
        </w:rPr>
        <w:t>18008335188</w:t>
      </w:r>
    </w:p>
    <w:p>
      <w:pPr>
        <w:snapToGrid w:val="0"/>
        <w:spacing w:line="520" w:lineRule="exact"/>
        <w:ind w:firstLine="480"/>
        <w:rPr>
          <w:rFonts w:hint="default" w:ascii="宋体" w:hAnsi="宋体" w:eastAsia="宋体" w:cs="宋体"/>
          <w:sz w:val="21"/>
          <w:szCs w:val="21"/>
          <w:lang w:val="en-US" w:eastAsia="zh-CN"/>
        </w:rPr>
      </w:pPr>
      <w:r>
        <w:rPr>
          <w:rFonts w:hint="eastAsia" w:ascii="宋体" w:hAnsi="宋体" w:cs="宋体"/>
          <w:sz w:val="21"/>
          <w:szCs w:val="21"/>
        </w:rPr>
        <w:t>地  址：重庆市</w:t>
      </w:r>
      <w:r>
        <w:rPr>
          <w:rFonts w:hint="eastAsia" w:ascii="宋体" w:hAnsi="宋体" w:cs="宋体"/>
          <w:sz w:val="21"/>
          <w:szCs w:val="21"/>
          <w:lang w:val="en-US" w:eastAsia="zh-CN"/>
        </w:rPr>
        <w:t>北碚区童家溪镇同兴北路116号</w:t>
      </w:r>
    </w:p>
    <w:p>
      <w:pPr>
        <w:pStyle w:val="3"/>
        <w:numPr>
          <w:ilvl w:val="0"/>
          <w:numId w:val="14"/>
        </w:numPr>
        <w:spacing w:before="48" w:after="48" w:line="520" w:lineRule="exact"/>
        <w:outlineLvl w:val="0"/>
        <w:rPr>
          <w:rFonts w:hint="eastAsia" w:ascii="宋体" w:hAnsi="宋体" w:eastAsia="宋体" w:cs="宋体"/>
          <w:b/>
          <w:bCs/>
          <w:sz w:val="21"/>
          <w:szCs w:val="21"/>
        </w:rPr>
      </w:pPr>
      <w:bookmarkStart w:id="22" w:name="_Toc19701"/>
      <w:r>
        <w:rPr>
          <w:rFonts w:hint="eastAsia" w:ascii="宋体" w:hAnsi="宋体" w:eastAsia="宋体" w:cs="宋体"/>
          <w:b/>
          <w:bCs/>
          <w:sz w:val="21"/>
          <w:szCs w:val="21"/>
        </w:rPr>
        <w:t>其它有关规定</w:t>
      </w:r>
      <w:bookmarkEnd w:id="22"/>
    </w:p>
    <w:p>
      <w:pPr>
        <w:numPr>
          <w:ilvl w:val="0"/>
          <w:numId w:val="18"/>
        </w:numPr>
        <w:wordWrap w:val="0"/>
        <w:spacing w:line="520" w:lineRule="exact"/>
        <w:ind w:firstLine="480"/>
        <w:rPr>
          <w:rFonts w:ascii="宋体" w:hAnsi="宋体" w:cs="宋体"/>
          <w:sz w:val="21"/>
          <w:szCs w:val="21"/>
        </w:rPr>
      </w:pPr>
      <w:r>
        <w:rPr>
          <w:rFonts w:hint="eastAsia" w:ascii="宋体" w:hAnsi="宋体" w:cs="宋体"/>
          <w:sz w:val="21"/>
          <w:szCs w:val="21"/>
        </w:rPr>
        <w:t>有意参与竞采并需踏勘现场的供应商，请与采购人提前联系，项目负责人持盖章的单位介绍信、营业执照自行组织到校实地勘测，勘测费用由供应商自理。现场踏勘需按采购人相关要求进行，如未按采购人要求而未能进行现场踏勘的，其后果由供应商自行承担。</w:t>
      </w:r>
      <w:r>
        <w:rPr>
          <w:rFonts w:hint="eastAsia" w:ascii="宋体" w:hAnsi="宋体" w:cs="宋体"/>
          <w:sz w:val="21"/>
          <w:szCs w:val="21"/>
          <w:lang w:eastAsia="zh-CN"/>
        </w:rPr>
        <w:t>无论供应商踏勘与否，均视为已经</w:t>
      </w:r>
      <w:r>
        <w:rPr>
          <w:rFonts w:hint="eastAsia" w:ascii="宋体" w:hAnsi="宋体" w:cs="宋体"/>
          <w:sz w:val="21"/>
          <w:szCs w:val="21"/>
        </w:rPr>
        <w:t>了解本工程及周边区域的现场情况，包括地理位置、周边区域施工情况、施工难度、场内运输及多次转运、垂直运输、材料和机械堆场、施工作业面、交叉干扰、装卸限制、弃渣场地及运距、行车干扰及任何其他足以影响承包价格的情况。任何因忽视项目情况而导致的索赔、加价或实施时间延长申请将不获批准。供应商现场踏勘所发生的费用自行承担且自行负责在踏勘现场中所发生的人员伤亡和财产损失。</w:t>
      </w:r>
    </w:p>
    <w:p>
      <w:pPr>
        <w:numPr>
          <w:ilvl w:val="0"/>
          <w:numId w:val="18"/>
        </w:numPr>
        <w:wordWrap w:val="0"/>
        <w:spacing w:line="520" w:lineRule="exact"/>
        <w:ind w:firstLine="480"/>
        <w:rPr>
          <w:rFonts w:ascii="宋体" w:hAnsi="宋体" w:cs="宋体"/>
          <w:sz w:val="21"/>
          <w:szCs w:val="21"/>
        </w:rPr>
      </w:pPr>
      <w:r>
        <w:rPr>
          <w:rFonts w:hint="eastAsia" w:ascii="宋体" w:hAnsi="宋体" w:cs="宋体"/>
          <w:sz w:val="21"/>
          <w:szCs w:val="21"/>
        </w:rPr>
        <w:t>单位负责人为同一人或者存在直接控股、管理关系的不同供应商，不得参加同一合同项下的政府采购活动，否则均为无效响应。</w:t>
      </w:r>
    </w:p>
    <w:p>
      <w:pPr>
        <w:numPr>
          <w:ilvl w:val="0"/>
          <w:numId w:val="18"/>
        </w:numPr>
        <w:wordWrap w:val="0"/>
        <w:spacing w:line="520" w:lineRule="exact"/>
        <w:ind w:firstLine="480"/>
        <w:rPr>
          <w:rFonts w:ascii="宋体" w:hAnsi="宋体" w:cs="宋体"/>
          <w:sz w:val="21"/>
          <w:szCs w:val="21"/>
        </w:rPr>
      </w:pPr>
      <w:r>
        <w:rPr>
          <w:rFonts w:hint="eastAsia" w:ascii="宋体" w:hAnsi="宋体" w:cs="宋体"/>
          <w:sz w:val="21"/>
          <w:szCs w:val="21"/>
        </w:rPr>
        <w:t>无论结果如何，供应商参与本项目的所有费用均自行承担。</w:t>
      </w:r>
    </w:p>
    <w:p>
      <w:pPr>
        <w:numPr>
          <w:ilvl w:val="0"/>
          <w:numId w:val="18"/>
        </w:numPr>
        <w:wordWrap w:val="0"/>
        <w:spacing w:line="520" w:lineRule="exact"/>
        <w:ind w:firstLine="480"/>
      </w:pPr>
      <w:r>
        <w:rPr>
          <w:rFonts w:hint="eastAsia" w:ascii="宋体" w:hAnsi="宋体" w:cs="宋体"/>
          <w:sz w:val="21"/>
          <w:szCs w:val="21"/>
        </w:rPr>
        <w:t>供应商对采购文件中供应商特定资格条件、技术需求和商务要求、评审标准及评审细则有异议的，请于报价开始时间之前以书面形式与向采购代理机构提出质疑，报价开始时间后，视为潜在投标供应商完全同意并理解采购文件内容及要求，超过质疑截止时间，采购人及采购代理机构将不再对采购文件进行答疑及修改。</w:t>
      </w:r>
    </w:p>
    <w:p>
      <w:pPr>
        <w:numPr>
          <w:ilvl w:val="0"/>
          <w:numId w:val="18"/>
        </w:numPr>
        <w:wordWrap w:val="0"/>
        <w:spacing w:line="520" w:lineRule="exact"/>
        <w:ind w:firstLine="480"/>
        <w:rPr>
          <w:rFonts w:ascii="宋体" w:hAnsi="宋体" w:cs="宋体"/>
          <w:b/>
          <w:bCs/>
          <w:sz w:val="21"/>
          <w:szCs w:val="21"/>
        </w:rPr>
      </w:pPr>
      <w:r>
        <w:rPr>
          <w:rFonts w:hint="eastAsia" w:ascii="宋体" w:hAnsi="宋体" w:cs="宋体"/>
          <w:sz w:val="21"/>
          <w:szCs w:val="21"/>
        </w:rPr>
        <w:t>成交供应商领取中标通知书</w:t>
      </w:r>
    </w:p>
    <w:p>
      <w:pPr>
        <w:wordWrap w:val="0"/>
        <w:spacing w:line="520" w:lineRule="exact"/>
        <w:ind w:firstLine="480"/>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采购人依法确定成交供应商后，以书面形式发出成交通知书。</w:t>
      </w:r>
    </w:p>
    <w:p>
      <w:pPr>
        <w:wordWrap w:val="0"/>
        <w:spacing w:line="520" w:lineRule="exact"/>
        <w:ind w:firstLine="48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成交通知书发出后，因成交供应商放弃成交的，成交供应商应当承担相应的法律责任。</w:t>
      </w:r>
    </w:p>
    <w:p>
      <w:pPr>
        <w:numPr>
          <w:ilvl w:val="0"/>
          <w:numId w:val="18"/>
        </w:numPr>
        <w:wordWrap w:val="0"/>
        <w:spacing w:line="520" w:lineRule="exact"/>
        <w:ind w:left="0" w:leftChars="0" w:firstLine="480" w:firstLineChars="0"/>
        <w:rPr>
          <w:rFonts w:ascii="宋体" w:hAnsi="宋体" w:cs="宋体"/>
          <w:sz w:val="21"/>
          <w:szCs w:val="21"/>
        </w:rPr>
      </w:pPr>
      <w:r>
        <w:rPr>
          <w:rFonts w:hint="eastAsia" w:ascii="宋体" w:hAnsi="宋体" w:cs="宋体"/>
          <w:sz w:val="21"/>
          <w:szCs w:val="21"/>
          <w:lang w:val="en-US" w:eastAsia="zh-CN"/>
        </w:rPr>
        <w:t>合同签订：本项目采购合同不作具体格式要求，采购人与成交供应商可依据本竞采文件和成交供应商响应文件的内容，在签订合同时自行选用适合本项目的合同版本。</w:t>
      </w:r>
    </w:p>
    <w:p>
      <w:pPr>
        <w:pStyle w:val="3"/>
        <w:numPr>
          <w:ilvl w:val="0"/>
          <w:numId w:val="14"/>
        </w:numPr>
        <w:spacing w:before="48" w:after="48" w:line="520" w:lineRule="exact"/>
        <w:outlineLvl w:val="0"/>
        <w:rPr>
          <w:rFonts w:hint="eastAsia" w:ascii="宋体" w:hAnsi="宋体" w:eastAsia="宋体" w:cs="宋体"/>
          <w:b/>
          <w:bCs/>
          <w:sz w:val="21"/>
          <w:szCs w:val="21"/>
        </w:rPr>
      </w:pPr>
      <w:bookmarkStart w:id="23" w:name="_Toc4764"/>
      <w:r>
        <w:rPr>
          <w:rFonts w:hint="eastAsia" w:ascii="宋体" w:hAnsi="宋体" w:eastAsia="宋体" w:cs="宋体"/>
          <w:b/>
          <w:bCs/>
          <w:sz w:val="21"/>
          <w:szCs w:val="21"/>
        </w:rPr>
        <w:t>评选程序及方法</w:t>
      </w:r>
      <w:bookmarkEnd w:id="23"/>
    </w:p>
    <w:p>
      <w:pPr>
        <w:wordWrap w:val="0"/>
        <w:spacing w:line="520" w:lineRule="exact"/>
        <w:ind w:firstLine="480"/>
        <w:rPr>
          <w:rFonts w:ascii="宋体" w:hAnsi="宋体" w:cs="宋体"/>
          <w:sz w:val="21"/>
          <w:szCs w:val="21"/>
        </w:rPr>
      </w:pPr>
      <w:r>
        <w:rPr>
          <w:rFonts w:hint="eastAsia" w:ascii="宋体" w:hAnsi="宋体" w:cs="宋体"/>
          <w:b/>
          <w:bCs/>
          <w:sz w:val="21"/>
          <w:szCs w:val="21"/>
        </w:rPr>
        <w:t>1.资格性检查</w:t>
      </w:r>
      <w:r>
        <w:rPr>
          <w:rFonts w:hint="eastAsia" w:ascii="宋体" w:hAnsi="宋体" w:cs="宋体"/>
          <w:sz w:val="21"/>
          <w:szCs w:val="21"/>
        </w:rPr>
        <w:t>。依据法律法规和采购文件的规定，对响应文件中的资格证明、符合性等进行审查，以确定供应商是否具备资格。资格性检查资料表如下：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03"/>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noWrap/>
            <w:vAlign w:val="center"/>
          </w:tcPr>
          <w:p>
            <w:pPr>
              <w:spacing w:line="520" w:lineRule="exact"/>
              <w:jc w:val="center"/>
              <w:rPr>
                <w:rFonts w:ascii="宋体" w:hAnsi="宋体" w:cs="宋体"/>
                <w:b/>
                <w:kern w:val="0"/>
                <w:sz w:val="21"/>
                <w:szCs w:val="21"/>
              </w:rPr>
            </w:pPr>
            <w:r>
              <w:rPr>
                <w:rFonts w:hint="eastAsia" w:ascii="宋体" w:hAnsi="宋体" w:cs="宋体"/>
                <w:b/>
                <w:kern w:val="0"/>
                <w:sz w:val="21"/>
                <w:szCs w:val="21"/>
              </w:rPr>
              <w:t>序号</w:t>
            </w:r>
          </w:p>
        </w:tc>
        <w:tc>
          <w:tcPr>
            <w:tcW w:w="3912" w:type="dxa"/>
            <w:gridSpan w:val="2"/>
            <w:noWrap/>
            <w:vAlign w:val="center"/>
          </w:tcPr>
          <w:p>
            <w:pPr>
              <w:spacing w:line="52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5040" w:type="dxa"/>
            <w:noWrap/>
            <w:vAlign w:val="center"/>
          </w:tcPr>
          <w:p>
            <w:pPr>
              <w:spacing w:line="520" w:lineRule="exact"/>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76" w:type="dxa"/>
            <w:vMerge w:val="restart"/>
            <w:noWrap/>
            <w:vAlign w:val="center"/>
          </w:tcPr>
          <w:p>
            <w:pPr>
              <w:spacing w:line="520" w:lineRule="exact"/>
              <w:jc w:val="center"/>
              <w:rPr>
                <w:rFonts w:ascii="宋体" w:hAnsi="宋体" w:cs="宋体"/>
                <w:sz w:val="21"/>
                <w:szCs w:val="21"/>
              </w:rPr>
            </w:pPr>
            <w:r>
              <w:rPr>
                <w:rFonts w:hint="eastAsia" w:ascii="宋体" w:hAnsi="宋体" w:cs="宋体"/>
                <w:sz w:val="21"/>
                <w:szCs w:val="21"/>
              </w:rPr>
              <w:t>1</w:t>
            </w:r>
          </w:p>
        </w:tc>
        <w:tc>
          <w:tcPr>
            <w:tcW w:w="709" w:type="dxa"/>
            <w:vMerge w:val="restart"/>
            <w:noWrap/>
            <w:vAlign w:val="center"/>
          </w:tcPr>
          <w:p>
            <w:pPr>
              <w:spacing w:line="520" w:lineRule="exact"/>
              <w:rPr>
                <w:rFonts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3203" w:type="dxa"/>
            <w:noWrap/>
            <w:vAlign w:val="center"/>
          </w:tcPr>
          <w:p>
            <w:pPr>
              <w:spacing w:line="520" w:lineRule="exact"/>
              <w:rPr>
                <w:rFonts w:ascii="宋体" w:hAnsi="宋体" w:cs="宋体"/>
                <w:sz w:val="21"/>
                <w:szCs w:val="21"/>
              </w:rPr>
            </w:pPr>
            <w:r>
              <w:rPr>
                <w:rFonts w:hint="eastAsia" w:ascii="宋体" w:hAnsi="宋体" w:cs="宋体"/>
                <w:sz w:val="21"/>
                <w:szCs w:val="21"/>
              </w:rPr>
              <w:t>（1）具有独立承担民事责任的能力</w:t>
            </w:r>
          </w:p>
        </w:tc>
        <w:tc>
          <w:tcPr>
            <w:tcW w:w="5040" w:type="dxa"/>
            <w:noWrap/>
            <w:vAlign w:val="center"/>
          </w:tcPr>
          <w:p>
            <w:pPr>
              <w:spacing w:line="240" w:lineRule="exact"/>
              <w:rPr>
                <w:rFonts w:ascii="宋体" w:hAnsi="宋体" w:cs="宋体"/>
                <w:sz w:val="21"/>
                <w:szCs w:val="21"/>
              </w:rPr>
            </w:pPr>
            <w:r>
              <w:rPr>
                <w:rFonts w:hint="eastAsia" w:ascii="宋体" w:hAnsi="宋体" w:cs="宋体"/>
                <w:sz w:val="21"/>
                <w:szCs w:val="21"/>
              </w:rPr>
              <w:t xml:space="preserve">供应商法人营业执照（副本）或事业单位法人证书（副本）或个体工商户营业执照、组织机构代码证复印件（注①）； </w:t>
            </w:r>
          </w:p>
          <w:p>
            <w:pPr>
              <w:spacing w:line="520" w:lineRule="exact"/>
              <w:rPr>
                <w:rFonts w:ascii="宋体" w:hAnsi="宋体" w:cs="宋体"/>
                <w:sz w:val="21"/>
                <w:szCs w:val="21"/>
              </w:rPr>
            </w:pPr>
            <w:r>
              <w:rPr>
                <w:rFonts w:hint="eastAsia" w:ascii="宋体" w:hAnsi="宋体" w:cs="宋体"/>
                <w:sz w:val="21"/>
                <w:szCs w:val="21"/>
              </w:rPr>
              <w:t>供应商法定代表人身份证明和法定代表人授权代表委托书。</w:t>
            </w:r>
          </w:p>
          <w:p>
            <w:pPr>
              <w:spacing w:line="520" w:lineRule="exact"/>
              <w:rPr>
                <w:rFonts w:ascii="宋体" w:hAnsi="宋体" w:cs="宋体"/>
                <w:sz w:val="21"/>
                <w:szCs w:val="21"/>
              </w:rPr>
            </w:pPr>
            <w:r>
              <w:rPr>
                <w:rFonts w:hint="eastAsia" w:ascii="宋体" w:hAnsi="宋体" w:cs="宋体"/>
                <w:sz w:val="21"/>
                <w:szCs w:val="21"/>
              </w:rPr>
              <w:t>不具有独立法人的分公司、办事处等分支机构不能参加竞采。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6" w:type="dxa"/>
            <w:vMerge w:val="continue"/>
            <w:noWrap/>
            <w:vAlign w:val="center"/>
          </w:tcPr>
          <w:p>
            <w:pPr>
              <w:spacing w:line="520" w:lineRule="exact"/>
              <w:ind w:firstLine="480"/>
              <w:jc w:val="center"/>
              <w:rPr>
                <w:rFonts w:ascii="宋体" w:hAnsi="宋体" w:cs="宋体"/>
                <w:sz w:val="21"/>
                <w:szCs w:val="21"/>
              </w:rPr>
            </w:pPr>
          </w:p>
        </w:tc>
        <w:tc>
          <w:tcPr>
            <w:tcW w:w="709" w:type="dxa"/>
            <w:vMerge w:val="continue"/>
            <w:noWrap/>
            <w:vAlign w:val="center"/>
          </w:tcPr>
          <w:p>
            <w:pPr>
              <w:spacing w:line="520" w:lineRule="exact"/>
              <w:ind w:firstLine="480"/>
              <w:rPr>
                <w:rFonts w:ascii="宋体" w:hAnsi="宋体" w:cs="宋体"/>
                <w:sz w:val="21"/>
                <w:szCs w:val="21"/>
                <w:lang w:val="zh-CN"/>
              </w:rPr>
            </w:pPr>
          </w:p>
        </w:tc>
        <w:tc>
          <w:tcPr>
            <w:tcW w:w="3203" w:type="dxa"/>
            <w:noWrap/>
            <w:vAlign w:val="center"/>
          </w:tcPr>
          <w:p>
            <w:pPr>
              <w:spacing w:line="520" w:lineRule="exact"/>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040" w:type="dxa"/>
            <w:vMerge w:val="restart"/>
            <w:noWrap/>
            <w:vAlign w:val="center"/>
          </w:tcPr>
          <w:p>
            <w:pPr>
              <w:spacing w:line="520" w:lineRule="exact"/>
              <w:rPr>
                <w:rFonts w:ascii="宋体" w:hAnsi="宋体" w:cs="宋体"/>
                <w:sz w:val="21"/>
                <w:szCs w:val="21"/>
              </w:rPr>
            </w:pPr>
            <w:r>
              <w:rPr>
                <w:rFonts w:hint="eastAsia" w:ascii="宋体" w:hAnsi="宋体" w:cs="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noWrap/>
            <w:vAlign w:val="center"/>
          </w:tcPr>
          <w:p>
            <w:pPr>
              <w:spacing w:line="520" w:lineRule="exact"/>
              <w:ind w:firstLine="480"/>
              <w:jc w:val="center"/>
              <w:rPr>
                <w:rFonts w:ascii="宋体" w:hAnsi="宋体" w:cs="宋体"/>
                <w:sz w:val="21"/>
                <w:szCs w:val="21"/>
              </w:rPr>
            </w:pPr>
          </w:p>
        </w:tc>
        <w:tc>
          <w:tcPr>
            <w:tcW w:w="709" w:type="dxa"/>
            <w:vMerge w:val="continue"/>
            <w:noWrap/>
            <w:vAlign w:val="center"/>
          </w:tcPr>
          <w:p>
            <w:pPr>
              <w:spacing w:line="520" w:lineRule="exact"/>
              <w:ind w:firstLine="480"/>
              <w:rPr>
                <w:rFonts w:ascii="宋体" w:hAnsi="宋体" w:cs="宋体"/>
                <w:sz w:val="21"/>
                <w:szCs w:val="21"/>
                <w:lang w:val="zh-CN"/>
              </w:rPr>
            </w:pPr>
          </w:p>
        </w:tc>
        <w:tc>
          <w:tcPr>
            <w:tcW w:w="3203" w:type="dxa"/>
            <w:noWrap/>
            <w:vAlign w:val="center"/>
          </w:tcPr>
          <w:p>
            <w:pPr>
              <w:spacing w:line="520" w:lineRule="exact"/>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040" w:type="dxa"/>
            <w:vMerge w:val="continue"/>
            <w:noWrap/>
            <w:vAlign w:val="center"/>
          </w:tcPr>
          <w:p>
            <w:pPr>
              <w:spacing w:line="52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ign w:val="center"/>
          </w:tcPr>
          <w:p>
            <w:pPr>
              <w:spacing w:line="520" w:lineRule="exact"/>
              <w:ind w:firstLine="480"/>
              <w:jc w:val="center"/>
              <w:rPr>
                <w:rFonts w:ascii="宋体" w:hAnsi="宋体" w:cs="宋体"/>
                <w:sz w:val="21"/>
                <w:szCs w:val="21"/>
              </w:rPr>
            </w:pPr>
          </w:p>
        </w:tc>
        <w:tc>
          <w:tcPr>
            <w:tcW w:w="709" w:type="dxa"/>
            <w:vMerge w:val="continue"/>
            <w:noWrap/>
            <w:vAlign w:val="center"/>
          </w:tcPr>
          <w:p>
            <w:pPr>
              <w:spacing w:line="520" w:lineRule="exact"/>
              <w:ind w:firstLine="480"/>
              <w:rPr>
                <w:rFonts w:ascii="宋体" w:hAnsi="宋体" w:cs="宋体"/>
                <w:sz w:val="21"/>
                <w:szCs w:val="21"/>
                <w:lang w:val="zh-CN"/>
              </w:rPr>
            </w:pPr>
          </w:p>
        </w:tc>
        <w:tc>
          <w:tcPr>
            <w:tcW w:w="3203" w:type="dxa"/>
            <w:noWrap/>
            <w:vAlign w:val="center"/>
          </w:tcPr>
          <w:p>
            <w:pPr>
              <w:spacing w:line="520" w:lineRule="exact"/>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040" w:type="dxa"/>
            <w:vMerge w:val="continue"/>
            <w:noWrap/>
            <w:vAlign w:val="center"/>
          </w:tcPr>
          <w:p>
            <w:pPr>
              <w:spacing w:line="52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6" w:type="dxa"/>
            <w:vMerge w:val="continue"/>
            <w:noWrap/>
            <w:vAlign w:val="center"/>
          </w:tcPr>
          <w:p>
            <w:pPr>
              <w:spacing w:line="520" w:lineRule="exact"/>
              <w:ind w:firstLine="480"/>
              <w:jc w:val="center"/>
              <w:rPr>
                <w:rFonts w:ascii="宋体" w:hAnsi="宋体" w:cs="宋体"/>
                <w:sz w:val="21"/>
                <w:szCs w:val="21"/>
              </w:rPr>
            </w:pPr>
          </w:p>
        </w:tc>
        <w:tc>
          <w:tcPr>
            <w:tcW w:w="709" w:type="dxa"/>
            <w:vMerge w:val="continue"/>
            <w:noWrap/>
            <w:vAlign w:val="center"/>
          </w:tcPr>
          <w:p>
            <w:pPr>
              <w:spacing w:line="520" w:lineRule="exact"/>
              <w:ind w:firstLine="480"/>
              <w:rPr>
                <w:rFonts w:ascii="宋体" w:hAnsi="宋体" w:cs="宋体"/>
                <w:sz w:val="21"/>
                <w:szCs w:val="21"/>
                <w:lang w:val="zh-CN"/>
              </w:rPr>
            </w:pPr>
          </w:p>
        </w:tc>
        <w:tc>
          <w:tcPr>
            <w:tcW w:w="3203" w:type="dxa"/>
            <w:noWrap/>
            <w:vAlign w:val="center"/>
          </w:tcPr>
          <w:p>
            <w:pPr>
              <w:spacing w:line="520" w:lineRule="exact"/>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040" w:type="dxa"/>
            <w:vMerge w:val="continue"/>
            <w:noWrap/>
            <w:vAlign w:val="center"/>
          </w:tcPr>
          <w:p>
            <w:pPr>
              <w:spacing w:line="52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noWrap/>
            <w:vAlign w:val="center"/>
          </w:tcPr>
          <w:p>
            <w:pPr>
              <w:spacing w:line="520" w:lineRule="exact"/>
              <w:ind w:firstLine="480"/>
              <w:jc w:val="center"/>
              <w:rPr>
                <w:rFonts w:ascii="宋体" w:hAnsi="宋体" w:cs="宋体"/>
                <w:sz w:val="21"/>
                <w:szCs w:val="21"/>
              </w:rPr>
            </w:pPr>
          </w:p>
        </w:tc>
        <w:tc>
          <w:tcPr>
            <w:tcW w:w="709" w:type="dxa"/>
            <w:vMerge w:val="continue"/>
            <w:noWrap/>
            <w:vAlign w:val="center"/>
          </w:tcPr>
          <w:p>
            <w:pPr>
              <w:spacing w:line="520" w:lineRule="exact"/>
              <w:ind w:firstLine="480"/>
              <w:rPr>
                <w:rFonts w:ascii="宋体" w:hAnsi="宋体" w:cs="宋体"/>
                <w:sz w:val="21"/>
                <w:szCs w:val="21"/>
              </w:rPr>
            </w:pPr>
          </w:p>
        </w:tc>
        <w:tc>
          <w:tcPr>
            <w:tcW w:w="3203" w:type="dxa"/>
            <w:noWrap/>
            <w:vAlign w:val="center"/>
          </w:tcPr>
          <w:p>
            <w:pPr>
              <w:spacing w:line="520" w:lineRule="exact"/>
              <w:rPr>
                <w:rFonts w:ascii="宋体" w:hAnsi="宋体" w:cs="宋体"/>
                <w:sz w:val="21"/>
                <w:szCs w:val="21"/>
              </w:rPr>
            </w:pPr>
            <w:r>
              <w:rPr>
                <w:rFonts w:hint="eastAsia" w:ascii="宋体" w:hAnsi="宋体" w:cs="宋体"/>
                <w:sz w:val="21"/>
                <w:szCs w:val="21"/>
              </w:rPr>
              <w:t>（6）法律、行政法规规定的其他条件</w:t>
            </w:r>
          </w:p>
        </w:tc>
        <w:tc>
          <w:tcPr>
            <w:tcW w:w="5040" w:type="dxa"/>
            <w:noWrap/>
            <w:vAlign w:val="center"/>
          </w:tcPr>
          <w:p>
            <w:pPr>
              <w:spacing w:line="520" w:lineRule="exact"/>
              <w:ind w:firstLine="48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noWrap/>
            <w:vAlign w:val="center"/>
          </w:tcPr>
          <w:p>
            <w:pPr>
              <w:spacing w:line="520" w:lineRule="exact"/>
              <w:jc w:val="center"/>
              <w:rPr>
                <w:rFonts w:ascii="宋体" w:hAnsi="宋体" w:cs="宋体"/>
                <w:sz w:val="21"/>
                <w:szCs w:val="21"/>
              </w:rPr>
            </w:pPr>
            <w:r>
              <w:rPr>
                <w:rFonts w:hint="eastAsia" w:ascii="宋体" w:hAnsi="宋体" w:cs="宋体"/>
                <w:sz w:val="21"/>
                <w:szCs w:val="21"/>
              </w:rPr>
              <w:t>2</w:t>
            </w:r>
          </w:p>
        </w:tc>
        <w:tc>
          <w:tcPr>
            <w:tcW w:w="3912" w:type="dxa"/>
            <w:gridSpan w:val="2"/>
            <w:noWrap/>
            <w:vAlign w:val="center"/>
          </w:tcPr>
          <w:p>
            <w:pPr>
              <w:spacing w:line="520" w:lineRule="exact"/>
              <w:rPr>
                <w:rFonts w:ascii="宋体" w:hAnsi="宋体" w:cs="宋体"/>
                <w:sz w:val="21"/>
                <w:szCs w:val="21"/>
              </w:rPr>
            </w:pPr>
            <w:r>
              <w:rPr>
                <w:rFonts w:hint="eastAsia" w:ascii="宋体" w:hAnsi="宋体" w:cs="宋体"/>
                <w:sz w:val="21"/>
                <w:szCs w:val="21"/>
              </w:rPr>
              <w:t>特定资格条件</w:t>
            </w:r>
          </w:p>
        </w:tc>
        <w:tc>
          <w:tcPr>
            <w:tcW w:w="5040" w:type="dxa"/>
            <w:noWrap/>
            <w:vAlign w:val="center"/>
          </w:tcPr>
          <w:p>
            <w:pPr>
              <w:spacing w:line="520" w:lineRule="exact"/>
              <w:rPr>
                <w:rFonts w:ascii="宋体" w:hAnsi="宋体" w:cs="宋体"/>
                <w:sz w:val="21"/>
                <w:szCs w:val="21"/>
              </w:rPr>
            </w:pPr>
            <w:r>
              <w:rPr>
                <w:rFonts w:hint="eastAsia" w:ascii="宋体" w:hAnsi="宋体" w:cs="宋体"/>
                <w:bCs/>
                <w:sz w:val="21"/>
                <w:szCs w:val="21"/>
              </w:rPr>
              <w:t xml:space="preserve">按 二、资格条件 </w:t>
            </w:r>
            <w:r>
              <w:rPr>
                <w:rFonts w:hint="eastAsia" w:ascii="宋体" w:hAnsi="宋体" w:cs="宋体"/>
                <w:b/>
                <w:bCs/>
                <w:sz w:val="21"/>
                <w:szCs w:val="21"/>
              </w:rPr>
              <w:t xml:space="preserve">（二）特定资格条件 </w:t>
            </w:r>
            <w:r>
              <w:rPr>
                <w:rFonts w:hint="eastAsia" w:ascii="宋体" w:hAnsi="宋体" w:cs="宋体"/>
                <w:sz w:val="21"/>
                <w:szCs w:val="21"/>
              </w:rPr>
              <w:t>提供</w:t>
            </w:r>
          </w:p>
        </w:tc>
      </w:tr>
    </w:tbl>
    <w:p>
      <w:pPr>
        <w:wordWrap w:val="0"/>
        <w:spacing w:line="520" w:lineRule="exact"/>
        <w:rPr>
          <w:rFonts w:hint="eastAsia" w:ascii="宋体" w:hAnsi="宋体" w:cs="宋体"/>
          <w:sz w:val="21"/>
          <w:szCs w:val="21"/>
        </w:rPr>
      </w:pPr>
    </w:p>
    <w:p>
      <w:pPr>
        <w:wordWrap w:val="0"/>
        <w:spacing w:line="520" w:lineRule="exact"/>
        <w:ind w:firstLine="480"/>
        <w:rPr>
          <w:rFonts w:ascii="宋体" w:hAnsi="宋体" w:cs="宋体"/>
          <w:sz w:val="21"/>
          <w:szCs w:val="21"/>
        </w:rPr>
      </w:pPr>
      <w:r>
        <w:rPr>
          <w:rFonts w:hint="eastAsia" w:ascii="宋体" w:hAnsi="宋体" w:cs="宋体"/>
          <w:sz w:val="21"/>
          <w:szCs w:val="21"/>
        </w:rPr>
        <w:t>注</w:t>
      </w:r>
      <w:r>
        <w:rPr>
          <w:rFonts w:hint="eastAsia" w:ascii="宋体" w:hAnsi="宋体" w:cs="宋体"/>
          <w:sz w:val="21"/>
          <w:szCs w:val="21"/>
        </w:rPr>
        <w:fldChar w:fldCharType="begin"/>
      </w:r>
      <w:r>
        <w:rPr>
          <w:rFonts w:hint="eastAsia" w:ascii="宋体" w:hAnsi="宋体" w:cs="宋体"/>
          <w:sz w:val="21"/>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 w:val="21"/>
          <w:szCs w:val="21"/>
        </w:rPr>
        <w:instrText xml:space="preserve">,1)</w:instrText>
      </w:r>
      <w:r>
        <w:rPr>
          <w:rFonts w:hint="eastAsia" w:ascii="宋体" w:hAnsi="宋体" w:cs="宋体"/>
          <w:sz w:val="21"/>
          <w:szCs w:val="21"/>
        </w:rPr>
        <w:fldChar w:fldCharType="end"/>
      </w:r>
      <w:r>
        <w:rPr>
          <w:rFonts w:hint="eastAsia" w:ascii="宋体" w:hAnsi="宋体" w:cs="宋体"/>
          <w:sz w:val="21"/>
          <w:szCs w:val="21"/>
        </w:rPr>
        <w:t>：供应商按“三证合一”登记制度办理营业执照的，组织机构代码证和税务登记证（副本）以供应商所提供的营业执照（副本）复印件为准。</w:t>
      </w:r>
    </w:p>
    <w:p>
      <w:pPr>
        <w:wordWrap w:val="0"/>
        <w:spacing w:line="520" w:lineRule="exact"/>
        <w:ind w:firstLine="480"/>
        <w:rPr>
          <w:rFonts w:ascii="宋体" w:hAnsi="宋体" w:cs="宋体"/>
          <w:sz w:val="21"/>
          <w:szCs w:val="21"/>
        </w:rPr>
      </w:pPr>
      <w:r>
        <w:rPr>
          <w:rFonts w:hint="eastAsia" w:ascii="宋体" w:hAnsi="宋体" w:cs="宋体"/>
          <w:b/>
          <w:bCs/>
          <w:sz w:val="21"/>
          <w:szCs w:val="21"/>
        </w:rPr>
        <w:t>2.符合性检查。</w:t>
      </w:r>
      <w:r>
        <w:rPr>
          <w:rFonts w:hint="eastAsia" w:ascii="宋体" w:hAnsi="宋体" w:cs="宋体"/>
          <w:sz w:val="21"/>
          <w:szCs w:val="21"/>
        </w:rPr>
        <w:t>依据采购文件的规定，从响应文件的有效性、完整性和对采购文件的响应程度进行审查，以确定是否对采购文件的实质性要求作出响应。符合性检查资料表如下：</w:t>
      </w:r>
    </w:p>
    <w:tbl>
      <w:tblPr>
        <w:tblStyle w:val="60"/>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pPr>
              <w:spacing w:line="360" w:lineRule="auto"/>
              <w:jc w:val="center"/>
              <w:rPr>
                <w:rFonts w:ascii="宋体" w:hAnsi="宋体" w:cs="宋体"/>
                <w:b/>
                <w:sz w:val="21"/>
                <w:szCs w:val="21"/>
              </w:rPr>
            </w:pPr>
            <w:r>
              <w:rPr>
                <w:rFonts w:hint="eastAsia" w:ascii="宋体" w:hAnsi="宋体" w:cs="宋体"/>
                <w:b/>
                <w:sz w:val="21"/>
                <w:szCs w:val="21"/>
              </w:rPr>
              <w:t>序号</w:t>
            </w:r>
          </w:p>
        </w:tc>
        <w:tc>
          <w:tcPr>
            <w:tcW w:w="3569" w:type="dxa"/>
            <w:gridSpan w:val="2"/>
            <w:noWrap w:val="0"/>
            <w:vAlign w:val="center"/>
          </w:tcPr>
          <w:p>
            <w:pPr>
              <w:spacing w:line="360" w:lineRule="auto"/>
              <w:jc w:val="center"/>
              <w:rPr>
                <w:rFonts w:ascii="宋体" w:hAnsi="宋体" w:cs="宋体"/>
                <w:b/>
                <w:sz w:val="21"/>
                <w:szCs w:val="21"/>
              </w:rPr>
            </w:pPr>
            <w:r>
              <w:rPr>
                <w:rFonts w:hint="eastAsia" w:ascii="宋体" w:hAnsi="宋体" w:cs="宋体"/>
                <w:b/>
                <w:sz w:val="21"/>
                <w:szCs w:val="21"/>
              </w:rPr>
              <w:t>评审因素</w:t>
            </w:r>
          </w:p>
        </w:tc>
        <w:tc>
          <w:tcPr>
            <w:tcW w:w="5441" w:type="dxa"/>
            <w:noWrap w:val="0"/>
            <w:vAlign w:val="center"/>
          </w:tcPr>
          <w:p>
            <w:pPr>
              <w:spacing w:line="360" w:lineRule="auto"/>
              <w:jc w:val="center"/>
              <w:rPr>
                <w:rFonts w:ascii="宋体" w:hAnsi="宋体" w:cs="宋体"/>
                <w:b/>
                <w:sz w:val="21"/>
                <w:szCs w:val="21"/>
              </w:rPr>
            </w:pPr>
            <w:r>
              <w:rPr>
                <w:rFonts w:hint="eastAsia" w:ascii="宋体"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0"/>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1573" w:type="dxa"/>
            <w:vMerge w:val="restart"/>
            <w:noWrap w:val="0"/>
            <w:vAlign w:val="center"/>
          </w:tcPr>
          <w:p>
            <w:pPr>
              <w:spacing w:line="360" w:lineRule="auto"/>
              <w:rPr>
                <w:rFonts w:ascii="宋体" w:hAnsi="宋体" w:cs="宋体"/>
                <w:sz w:val="21"/>
                <w:szCs w:val="21"/>
              </w:rPr>
            </w:pPr>
            <w:r>
              <w:rPr>
                <w:rFonts w:hint="eastAsia" w:ascii="宋体" w:hAnsi="宋体" w:cs="宋体"/>
                <w:sz w:val="21"/>
                <w:szCs w:val="21"/>
              </w:rPr>
              <w:t>有效性审查</w:t>
            </w:r>
          </w:p>
        </w:tc>
        <w:tc>
          <w:tcPr>
            <w:tcW w:w="1996" w:type="dxa"/>
            <w:noWrap w:val="0"/>
            <w:vAlign w:val="center"/>
          </w:tcPr>
          <w:p>
            <w:pPr>
              <w:spacing w:line="360" w:lineRule="auto"/>
              <w:rPr>
                <w:rFonts w:ascii="宋体" w:hAnsi="宋体" w:cs="宋体"/>
                <w:sz w:val="21"/>
                <w:szCs w:val="21"/>
              </w:rPr>
            </w:pPr>
            <w:r>
              <w:rPr>
                <w:rFonts w:hint="eastAsia" w:ascii="宋体" w:hAnsi="宋体" w:cs="宋体"/>
                <w:sz w:val="21"/>
                <w:szCs w:val="21"/>
              </w:rPr>
              <w:t>响应文件签署</w:t>
            </w:r>
          </w:p>
        </w:tc>
        <w:tc>
          <w:tcPr>
            <w:tcW w:w="5441" w:type="dxa"/>
            <w:noWrap w:val="0"/>
            <w:vAlign w:val="center"/>
          </w:tcPr>
          <w:p>
            <w:pPr>
              <w:spacing w:line="360" w:lineRule="auto"/>
              <w:rPr>
                <w:rFonts w:ascii="宋体" w:hAnsi="宋体" w:cs="宋体"/>
                <w:sz w:val="21"/>
                <w:szCs w:val="21"/>
              </w:rPr>
            </w:pPr>
            <w:r>
              <w:rPr>
                <w:rFonts w:hint="eastAsia" w:ascii="宋体" w:hAnsi="宋体"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0"/>
            <w:vAlign w:val="center"/>
          </w:tcPr>
          <w:p>
            <w:pPr>
              <w:spacing w:line="360" w:lineRule="auto"/>
              <w:jc w:val="center"/>
              <w:rPr>
                <w:rFonts w:ascii="宋体" w:hAnsi="宋体" w:cs="宋体"/>
                <w:sz w:val="21"/>
                <w:szCs w:val="21"/>
              </w:rPr>
            </w:pPr>
          </w:p>
        </w:tc>
        <w:tc>
          <w:tcPr>
            <w:tcW w:w="1573" w:type="dxa"/>
            <w:vMerge w:val="continue"/>
            <w:noWrap w:val="0"/>
            <w:vAlign w:val="center"/>
          </w:tcPr>
          <w:p>
            <w:pPr>
              <w:spacing w:line="360" w:lineRule="auto"/>
              <w:rPr>
                <w:rFonts w:ascii="宋体" w:hAnsi="宋体" w:cs="宋体"/>
                <w:sz w:val="21"/>
                <w:szCs w:val="21"/>
              </w:rPr>
            </w:pPr>
          </w:p>
        </w:tc>
        <w:tc>
          <w:tcPr>
            <w:tcW w:w="1996" w:type="dxa"/>
            <w:noWrap w:val="0"/>
            <w:vAlign w:val="center"/>
          </w:tcPr>
          <w:p>
            <w:pPr>
              <w:spacing w:line="360" w:lineRule="auto"/>
              <w:rPr>
                <w:rFonts w:ascii="宋体" w:hAnsi="宋体" w:cs="宋体"/>
                <w:sz w:val="21"/>
                <w:szCs w:val="21"/>
              </w:rPr>
            </w:pPr>
            <w:r>
              <w:rPr>
                <w:rFonts w:hint="eastAsia" w:ascii="宋体" w:hAnsi="宋体" w:cs="宋体"/>
                <w:sz w:val="21"/>
                <w:szCs w:val="21"/>
              </w:rPr>
              <w:t>法定代表人身份证明及授权委托书</w:t>
            </w:r>
          </w:p>
        </w:tc>
        <w:tc>
          <w:tcPr>
            <w:tcW w:w="5441" w:type="dxa"/>
            <w:noWrap w:val="0"/>
            <w:vAlign w:val="center"/>
          </w:tcPr>
          <w:p>
            <w:pPr>
              <w:spacing w:line="360" w:lineRule="auto"/>
              <w:rPr>
                <w:rFonts w:ascii="宋体" w:hAnsi="宋体" w:cs="宋体"/>
                <w:sz w:val="21"/>
                <w:szCs w:val="21"/>
              </w:rPr>
            </w:pPr>
            <w:r>
              <w:rPr>
                <w:rFonts w:hint="eastAsia" w:ascii="宋体" w:hAnsi="宋体" w:cs="宋体"/>
                <w:sz w:val="21"/>
                <w:szCs w:val="21"/>
              </w:rPr>
              <w:t>法定代表人身份证明及授权委托书有效，符合竞采文件规定的格式，签字或盖章齐全。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0"/>
            <w:vAlign w:val="center"/>
          </w:tcPr>
          <w:p>
            <w:pPr>
              <w:spacing w:line="360" w:lineRule="auto"/>
              <w:jc w:val="center"/>
              <w:rPr>
                <w:rFonts w:ascii="宋体" w:hAnsi="宋体" w:cs="宋体"/>
                <w:sz w:val="21"/>
                <w:szCs w:val="21"/>
              </w:rPr>
            </w:pPr>
          </w:p>
        </w:tc>
        <w:tc>
          <w:tcPr>
            <w:tcW w:w="1573" w:type="dxa"/>
            <w:vMerge w:val="continue"/>
            <w:noWrap w:val="0"/>
            <w:vAlign w:val="center"/>
          </w:tcPr>
          <w:p>
            <w:pPr>
              <w:spacing w:line="360" w:lineRule="auto"/>
              <w:rPr>
                <w:rFonts w:ascii="宋体" w:hAnsi="宋体" w:cs="宋体"/>
                <w:sz w:val="21"/>
                <w:szCs w:val="21"/>
              </w:rPr>
            </w:pPr>
          </w:p>
        </w:tc>
        <w:tc>
          <w:tcPr>
            <w:tcW w:w="1996" w:type="dxa"/>
            <w:noWrap w:val="0"/>
            <w:vAlign w:val="center"/>
          </w:tcPr>
          <w:p>
            <w:pPr>
              <w:spacing w:line="360" w:lineRule="auto"/>
              <w:rPr>
                <w:rFonts w:ascii="宋体" w:hAnsi="宋体" w:cs="宋体"/>
                <w:sz w:val="21"/>
                <w:szCs w:val="21"/>
              </w:rPr>
            </w:pPr>
            <w:r>
              <w:rPr>
                <w:rFonts w:hint="eastAsia" w:ascii="宋体" w:hAnsi="宋体" w:cs="宋体"/>
                <w:sz w:val="21"/>
                <w:szCs w:val="21"/>
              </w:rPr>
              <w:t>竞采方案</w:t>
            </w:r>
          </w:p>
        </w:tc>
        <w:tc>
          <w:tcPr>
            <w:tcW w:w="5441" w:type="dxa"/>
            <w:noWrap w:val="0"/>
            <w:vAlign w:val="center"/>
          </w:tcPr>
          <w:p>
            <w:pPr>
              <w:spacing w:line="360" w:lineRule="auto"/>
              <w:rPr>
                <w:rFonts w:ascii="宋体" w:hAnsi="宋体" w:cs="宋体"/>
                <w:sz w:val="21"/>
                <w:szCs w:val="21"/>
              </w:rPr>
            </w:pPr>
            <w:r>
              <w:rPr>
                <w:rFonts w:hint="eastAsia" w:ascii="宋体" w:hAnsi="宋体" w:cs="宋体"/>
                <w:sz w:val="21"/>
                <w:szCs w:val="21"/>
              </w:rPr>
              <w:t>只能有一个方案参与竞采。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5" w:type="dxa"/>
            <w:vMerge w:val="continue"/>
            <w:noWrap w:val="0"/>
            <w:vAlign w:val="center"/>
          </w:tcPr>
          <w:p>
            <w:pPr>
              <w:spacing w:line="360" w:lineRule="auto"/>
              <w:jc w:val="center"/>
              <w:rPr>
                <w:rFonts w:ascii="宋体" w:hAnsi="宋体" w:cs="宋体"/>
                <w:sz w:val="21"/>
                <w:szCs w:val="21"/>
              </w:rPr>
            </w:pPr>
          </w:p>
        </w:tc>
        <w:tc>
          <w:tcPr>
            <w:tcW w:w="1573" w:type="dxa"/>
            <w:vMerge w:val="continue"/>
            <w:noWrap w:val="0"/>
            <w:vAlign w:val="center"/>
          </w:tcPr>
          <w:p>
            <w:pPr>
              <w:spacing w:line="360" w:lineRule="auto"/>
              <w:rPr>
                <w:rFonts w:ascii="宋体" w:hAnsi="宋体" w:cs="宋体"/>
                <w:sz w:val="21"/>
                <w:szCs w:val="21"/>
              </w:rPr>
            </w:pPr>
          </w:p>
        </w:tc>
        <w:tc>
          <w:tcPr>
            <w:tcW w:w="1996" w:type="dxa"/>
            <w:noWrap w:val="0"/>
            <w:vAlign w:val="center"/>
          </w:tcPr>
          <w:p>
            <w:pPr>
              <w:spacing w:line="360" w:lineRule="auto"/>
              <w:rPr>
                <w:rFonts w:ascii="宋体" w:hAnsi="宋体" w:cs="宋体"/>
                <w:sz w:val="21"/>
                <w:szCs w:val="21"/>
              </w:rPr>
            </w:pPr>
            <w:r>
              <w:rPr>
                <w:rFonts w:hint="eastAsia" w:ascii="宋体" w:hAnsi="宋体" w:cs="宋体"/>
                <w:sz w:val="21"/>
                <w:szCs w:val="21"/>
              </w:rPr>
              <w:t>报价唯一</w:t>
            </w:r>
          </w:p>
        </w:tc>
        <w:tc>
          <w:tcPr>
            <w:tcW w:w="5441" w:type="dxa"/>
            <w:noWrap w:val="0"/>
            <w:vAlign w:val="center"/>
          </w:tcPr>
          <w:p>
            <w:pPr>
              <w:spacing w:line="360" w:lineRule="auto"/>
              <w:rPr>
                <w:rFonts w:ascii="宋体" w:hAnsi="宋体" w:cs="宋体"/>
                <w:sz w:val="21"/>
                <w:szCs w:val="21"/>
              </w:rPr>
            </w:pPr>
            <w:r>
              <w:rPr>
                <w:rFonts w:hint="eastAsia" w:ascii="宋体" w:hAnsi="宋体" w:cs="宋体"/>
                <w:sz w:val="21"/>
                <w:szCs w:val="21"/>
              </w:rPr>
              <w:t>只能在最高限价范围内报价，只能有一个有效报价，不得提交选择性报价</w:t>
            </w:r>
            <w:r>
              <w:rPr>
                <w:rFonts w:hint="eastAsia" w:ascii="宋体" w:hAnsi="宋体" w:cs="宋体"/>
                <w:b/>
                <w:bCs/>
                <w:sz w:val="21"/>
                <w:szCs w:val="21"/>
              </w:rPr>
              <w:t>，平台所报价格须与响应文件报价一致。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1573" w:type="dxa"/>
            <w:noWrap w:val="0"/>
            <w:vAlign w:val="center"/>
          </w:tcPr>
          <w:p>
            <w:pPr>
              <w:spacing w:line="360" w:lineRule="auto"/>
              <w:rPr>
                <w:rFonts w:ascii="宋体" w:hAnsi="宋体" w:cs="宋体"/>
                <w:sz w:val="21"/>
                <w:szCs w:val="21"/>
              </w:rPr>
            </w:pPr>
            <w:r>
              <w:rPr>
                <w:rFonts w:hint="eastAsia" w:ascii="宋体" w:hAnsi="宋体" w:cs="宋体"/>
                <w:sz w:val="21"/>
                <w:szCs w:val="21"/>
              </w:rPr>
              <w:t>完整性审查</w:t>
            </w:r>
          </w:p>
        </w:tc>
        <w:tc>
          <w:tcPr>
            <w:tcW w:w="1996" w:type="dxa"/>
            <w:noWrap w:val="0"/>
            <w:vAlign w:val="center"/>
          </w:tcPr>
          <w:p>
            <w:pPr>
              <w:spacing w:line="360" w:lineRule="auto"/>
              <w:rPr>
                <w:rFonts w:ascii="宋体" w:hAnsi="宋体" w:cs="宋体"/>
                <w:sz w:val="21"/>
                <w:szCs w:val="21"/>
              </w:rPr>
            </w:pPr>
            <w:r>
              <w:rPr>
                <w:rFonts w:hint="eastAsia" w:ascii="宋体" w:hAnsi="宋体" w:cs="宋体"/>
                <w:sz w:val="21"/>
                <w:szCs w:val="21"/>
              </w:rPr>
              <w:t>响应文件格式</w:t>
            </w:r>
          </w:p>
        </w:tc>
        <w:tc>
          <w:tcPr>
            <w:tcW w:w="5441"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rPr>
              <w:t>须在平台上传签章完毕的完整响应文件电子</w:t>
            </w:r>
            <w:r>
              <w:rPr>
                <w:rFonts w:hint="eastAsia" w:ascii="宋体" w:hAnsi="宋体" w:cs="宋体"/>
                <w:sz w:val="21"/>
                <w:szCs w:val="21"/>
                <w:lang w:eastAsia="zh-CN"/>
              </w:rPr>
              <w:t>，</w:t>
            </w:r>
            <w:r>
              <w:rPr>
                <w:rFonts w:hint="eastAsia" w:ascii="宋体" w:hAnsi="宋体" w:cs="宋体"/>
                <w:sz w:val="21"/>
                <w:szCs w:val="21"/>
                <w:lang w:val="en-US" w:eastAsia="zh-CN"/>
              </w:rPr>
              <w:t>格式及内容符合竞采文件要求。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restart"/>
            <w:noWrap w:val="0"/>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1573" w:type="dxa"/>
            <w:vMerge w:val="restart"/>
            <w:noWrap w:val="0"/>
            <w:vAlign w:val="center"/>
          </w:tcPr>
          <w:p>
            <w:pPr>
              <w:spacing w:line="360" w:lineRule="auto"/>
              <w:rPr>
                <w:rFonts w:ascii="宋体" w:hAnsi="宋体" w:cs="宋体"/>
                <w:sz w:val="21"/>
                <w:szCs w:val="21"/>
              </w:rPr>
            </w:pPr>
            <w:r>
              <w:rPr>
                <w:rFonts w:hint="eastAsia" w:ascii="宋体" w:hAnsi="宋体" w:cs="宋体"/>
                <w:sz w:val="21"/>
                <w:szCs w:val="21"/>
              </w:rPr>
              <w:t>竞采文件的响应程度审查</w:t>
            </w:r>
          </w:p>
        </w:tc>
        <w:tc>
          <w:tcPr>
            <w:tcW w:w="1996"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技术响应</w:t>
            </w:r>
          </w:p>
        </w:tc>
        <w:tc>
          <w:tcPr>
            <w:tcW w:w="5441" w:type="dxa"/>
            <w:noWrap w:val="0"/>
            <w:vAlign w:val="center"/>
          </w:tcPr>
          <w:p>
            <w:pPr>
              <w:pStyle w:val="34"/>
              <w:spacing w:line="360" w:lineRule="auto"/>
              <w:rPr>
                <w:rFonts w:ascii="宋体" w:hAnsi="宋体" w:cs="宋体"/>
                <w:sz w:val="21"/>
                <w:szCs w:val="21"/>
              </w:rPr>
            </w:pPr>
            <w:r>
              <w:rPr>
                <w:rFonts w:hint="eastAsia" w:ascii="宋体" w:hAnsi="宋体" w:cs="宋体"/>
                <w:sz w:val="21"/>
                <w:szCs w:val="21"/>
                <w:lang w:val="en-US" w:eastAsia="zh-CN"/>
              </w:rPr>
              <w:t>对竞采文件三、项目技术需求进行响应</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noWrap w:val="0"/>
            <w:vAlign w:val="center"/>
          </w:tcPr>
          <w:p>
            <w:pPr>
              <w:spacing w:line="360" w:lineRule="auto"/>
              <w:jc w:val="center"/>
              <w:rPr>
                <w:rFonts w:hint="eastAsia" w:ascii="宋体" w:hAnsi="宋体" w:cs="宋体"/>
                <w:sz w:val="21"/>
                <w:szCs w:val="21"/>
              </w:rPr>
            </w:pPr>
          </w:p>
        </w:tc>
        <w:tc>
          <w:tcPr>
            <w:tcW w:w="1573" w:type="dxa"/>
            <w:vMerge w:val="continue"/>
            <w:noWrap w:val="0"/>
            <w:vAlign w:val="center"/>
          </w:tcPr>
          <w:p>
            <w:pPr>
              <w:spacing w:line="360" w:lineRule="auto"/>
              <w:rPr>
                <w:rFonts w:hint="eastAsia" w:ascii="宋体" w:hAnsi="宋体" w:cs="宋体"/>
                <w:sz w:val="21"/>
                <w:szCs w:val="21"/>
              </w:rPr>
            </w:pPr>
          </w:p>
        </w:tc>
        <w:tc>
          <w:tcPr>
            <w:tcW w:w="1996"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商务响应</w:t>
            </w:r>
          </w:p>
        </w:tc>
        <w:tc>
          <w:tcPr>
            <w:tcW w:w="5441" w:type="dxa"/>
            <w:noWrap w:val="0"/>
            <w:vAlign w:val="center"/>
          </w:tcPr>
          <w:p>
            <w:pPr>
              <w:pStyle w:val="34"/>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对竞采文件四、项目商务要求进行响应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pPr>
              <w:spacing w:line="360" w:lineRule="auto"/>
              <w:jc w:val="center"/>
              <w:rPr>
                <w:rFonts w:ascii="宋体" w:hAnsi="宋体" w:cs="宋体"/>
                <w:sz w:val="21"/>
                <w:szCs w:val="21"/>
              </w:rPr>
            </w:pPr>
          </w:p>
        </w:tc>
        <w:tc>
          <w:tcPr>
            <w:tcW w:w="1573" w:type="dxa"/>
            <w:vMerge w:val="continue"/>
            <w:noWrap w:val="0"/>
            <w:vAlign w:val="center"/>
          </w:tcPr>
          <w:p>
            <w:pPr>
              <w:spacing w:line="360" w:lineRule="auto"/>
              <w:rPr>
                <w:rFonts w:ascii="宋体" w:hAnsi="宋体" w:cs="宋体"/>
                <w:sz w:val="21"/>
                <w:szCs w:val="21"/>
              </w:rPr>
            </w:pPr>
          </w:p>
        </w:tc>
        <w:tc>
          <w:tcPr>
            <w:tcW w:w="1996" w:type="dxa"/>
            <w:noWrap w:val="0"/>
            <w:vAlign w:val="center"/>
          </w:tcPr>
          <w:p>
            <w:pPr>
              <w:spacing w:line="360" w:lineRule="auto"/>
              <w:rPr>
                <w:rFonts w:ascii="宋体" w:hAnsi="宋体" w:cs="宋体"/>
                <w:sz w:val="21"/>
                <w:szCs w:val="21"/>
              </w:rPr>
            </w:pPr>
            <w:r>
              <w:rPr>
                <w:rFonts w:hint="eastAsia" w:ascii="宋体" w:hAnsi="宋体" w:cs="宋体"/>
                <w:sz w:val="21"/>
                <w:szCs w:val="21"/>
              </w:rPr>
              <w:t>竞采有效期</w:t>
            </w:r>
          </w:p>
        </w:tc>
        <w:tc>
          <w:tcPr>
            <w:tcW w:w="5441" w:type="dxa"/>
            <w:noWrap w:val="0"/>
            <w:vAlign w:val="center"/>
          </w:tcPr>
          <w:p>
            <w:pPr>
              <w:spacing w:line="360" w:lineRule="auto"/>
              <w:rPr>
                <w:rFonts w:ascii="宋体" w:hAnsi="宋体" w:cs="宋体"/>
                <w:sz w:val="21"/>
                <w:szCs w:val="21"/>
              </w:rPr>
            </w:pPr>
            <w:r>
              <w:rPr>
                <w:rFonts w:hint="eastAsia" w:ascii="宋体" w:hAnsi="宋体" w:cs="宋体"/>
                <w:sz w:val="21"/>
                <w:szCs w:val="21"/>
              </w:rPr>
              <w:t>满足竞采文件规定。</w:t>
            </w:r>
          </w:p>
        </w:tc>
      </w:tr>
    </w:tbl>
    <w:p>
      <w:pPr>
        <w:wordWrap w:val="0"/>
        <w:spacing w:line="520" w:lineRule="exact"/>
        <w:rPr>
          <w:rFonts w:hint="eastAsia" w:ascii="宋体" w:hAnsi="宋体" w:cs="宋体"/>
          <w:sz w:val="21"/>
          <w:szCs w:val="21"/>
        </w:rPr>
      </w:pPr>
    </w:p>
    <w:p>
      <w:pPr>
        <w:wordWrap w:val="0"/>
        <w:spacing w:line="520" w:lineRule="exact"/>
        <w:ind w:firstLine="480"/>
        <w:rPr>
          <w:rFonts w:ascii="宋体" w:hAnsi="宋体" w:cs="宋体"/>
          <w:sz w:val="21"/>
          <w:szCs w:val="21"/>
        </w:rPr>
      </w:pPr>
      <w:r>
        <w:rPr>
          <w:rFonts w:hint="eastAsia" w:ascii="宋体" w:hAnsi="宋体" w:cs="宋体"/>
          <w:sz w:val="21"/>
          <w:szCs w:val="21"/>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val="0"/>
        <w:spacing w:line="520" w:lineRule="exact"/>
        <w:ind w:firstLine="480"/>
        <w:rPr>
          <w:rFonts w:ascii="宋体" w:hAnsi="宋体" w:cs="宋体"/>
          <w:sz w:val="21"/>
          <w:szCs w:val="21"/>
        </w:rPr>
      </w:pPr>
      <w:r>
        <w:rPr>
          <w:rFonts w:hint="eastAsia" w:ascii="宋体" w:hAnsi="宋体" w:cs="宋体"/>
          <w:sz w:val="21"/>
          <w:szCs w:val="21"/>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val="0"/>
        <w:spacing w:line="520" w:lineRule="exact"/>
        <w:ind w:firstLine="480"/>
        <w:rPr>
          <w:rFonts w:ascii="宋体" w:hAnsi="宋体" w:cs="宋体"/>
          <w:b/>
          <w:bCs/>
          <w:sz w:val="21"/>
          <w:szCs w:val="21"/>
        </w:rPr>
      </w:pPr>
      <w:bookmarkStart w:id="24" w:name="_Toc3277"/>
      <w:bookmarkStart w:id="25" w:name="_Toc30188"/>
      <w:bookmarkStart w:id="26" w:name="_Toc14865"/>
      <w:r>
        <w:rPr>
          <w:rFonts w:hint="eastAsia" w:ascii="宋体" w:hAnsi="宋体" w:cs="宋体"/>
          <w:b/>
          <w:bCs/>
          <w:sz w:val="21"/>
          <w:szCs w:val="21"/>
        </w:rPr>
        <w:t>3.成交原则</w:t>
      </w:r>
      <w:bookmarkEnd w:id="24"/>
      <w:bookmarkEnd w:id="25"/>
      <w:bookmarkEnd w:id="26"/>
    </w:p>
    <w:p>
      <w:pPr>
        <w:wordWrap w:val="0"/>
        <w:spacing w:line="520" w:lineRule="exact"/>
        <w:ind w:firstLine="779" w:firstLineChars="371"/>
        <w:rPr>
          <w:rFonts w:hint="eastAsia" w:ascii="宋体" w:hAnsi="宋体" w:cs="宋体"/>
          <w:sz w:val="21"/>
          <w:szCs w:val="21"/>
        </w:rPr>
      </w:pPr>
      <w:r>
        <w:rPr>
          <w:rFonts w:hint="eastAsia" w:ascii="宋体" w:hAnsi="宋体" w:cs="宋体"/>
          <w:sz w:val="21"/>
          <w:szCs w:val="21"/>
        </w:rPr>
        <w:t>（一）采购人将依照本</w:t>
      </w:r>
      <w:r>
        <w:rPr>
          <w:rFonts w:hint="eastAsia" w:ascii="宋体" w:hAnsi="宋体" w:cs="宋体"/>
          <w:sz w:val="21"/>
          <w:szCs w:val="21"/>
          <w:lang w:val="en-US" w:eastAsia="zh-CN"/>
        </w:rPr>
        <w:t>竞采文件</w:t>
      </w:r>
      <w:r>
        <w:rPr>
          <w:rFonts w:hint="eastAsia" w:ascii="宋体" w:hAnsi="宋体" w:cs="宋体"/>
          <w:sz w:val="21"/>
          <w:szCs w:val="21"/>
        </w:rPr>
        <w:t>相关规定对均能满足实质性响应要求的供应商，按照报价由低到高的顺序提出3名以上成交候选人，并编写评审报告。</w:t>
      </w:r>
    </w:p>
    <w:p>
      <w:pPr>
        <w:wordWrap w:val="0"/>
        <w:spacing w:line="520" w:lineRule="exact"/>
        <w:ind w:firstLine="779" w:firstLineChars="371"/>
        <w:rPr>
          <w:rFonts w:hint="eastAsia" w:ascii="宋体" w:hAnsi="宋体" w:cs="宋体"/>
          <w:sz w:val="21"/>
          <w:szCs w:val="21"/>
        </w:rPr>
      </w:pPr>
      <w:r>
        <w:rPr>
          <w:rFonts w:hint="eastAsia" w:ascii="宋体" w:hAnsi="宋体" w:cs="宋体"/>
          <w:sz w:val="21"/>
          <w:szCs w:val="21"/>
        </w:rPr>
        <w:t>（二）若报价最低的供应商数量大于或等于2家的，按供应商在（电子邮箱：512147735@qq.com）递交响应文件的时间先后顺序确定成交供应商。</w:t>
      </w:r>
    </w:p>
    <w:p>
      <w:pPr>
        <w:wordWrap w:val="0"/>
        <w:spacing w:line="520" w:lineRule="exact"/>
        <w:ind w:firstLine="779" w:firstLineChars="371"/>
        <w:rPr>
          <w:rFonts w:hint="eastAsia" w:ascii="宋体" w:hAnsi="宋体" w:cs="宋体"/>
          <w:sz w:val="21"/>
          <w:szCs w:val="21"/>
        </w:rPr>
      </w:pPr>
      <w:r>
        <w:rPr>
          <w:rFonts w:hint="eastAsia" w:ascii="宋体" w:hAnsi="宋体" w:cs="宋体"/>
          <w:sz w:val="21"/>
          <w:szCs w:val="21"/>
        </w:rPr>
        <w:t>（三）成交价格=成交供应商的报价</w:t>
      </w:r>
    </w:p>
    <w:p>
      <w:pPr>
        <w:pStyle w:val="3"/>
        <w:numPr>
          <w:ilvl w:val="0"/>
          <w:numId w:val="14"/>
        </w:numPr>
        <w:spacing w:before="48" w:after="48" w:line="520" w:lineRule="exact"/>
        <w:outlineLvl w:val="0"/>
        <w:rPr>
          <w:rFonts w:hint="eastAsia" w:ascii="宋体" w:hAnsi="宋体" w:eastAsia="宋体" w:cs="宋体"/>
          <w:b/>
          <w:bCs/>
          <w:sz w:val="21"/>
          <w:szCs w:val="21"/>
        </w:rPr>
      </w:pPr>
      <w:bookmarkStart w:id="27" w:name="_Toc25190"/>
      <w:r>
        <w:rPr>
          <w:rFonts w:hint="eastAsia" w:ascii="宋体" w:hAnsi="宋体" w:eastAsia="宋体" w:cs="宋体"/>
          <w:b/>
          <w:bCs/>
          <w:sz w:val="21"/>
          <w:szCs w:val="21"/>
        </w:rPr>
        <w:t>其他</w:t>
      </w:r>
      <w:bookmarkEnd w:id="27"/>
    </w:p>
    <w:p>
      <w:pPr>
        <w:wordWrap w:val="0"/>
        <w:spacing w:line="520" w:lineRule="exact"/>
        <w:ind w:firstLine="480"/>
        <w:rPr>
          <w:rFonts w:ascii="宋体" w:hAnsi="宋体" w:cs="宋体"/>
          <w:sz w:val="21"/>
          <w:szCs w:val="21"/>
        </w:rPr>
      </w:pPr>
      <w:r>
        <w:rPr>
          <w:rFonts w:hint="eastAsia" w:ascii="宋体" w:hAnsi="宋体" w:cs="宋体"/>
          <w:sz w:val="21"/>
          <w:szCs w:val="21"/>
        </w:rPr>
        <w:t>1、其他未尽事宜由供需双方在采购合同中详细约定。</w:t>
      </w:r>
    </w:p>
    <w:p>
      <w:pPr>
        <w:wordWrap w:val="0"/>
        <w:spacing w:line="520" w:lineRule="exact"/>
        <w:ind w:firstLine="480"/>
        <w:rPr>
          <w:rFonts w:ascii="宋体" w:hAnsi="宋体" w:cs="宋体"/>
          <w:sz w:val="21"/>
          <w:szCs w:val="21"/>
        </w:rPr>
      </w:pPr>
      <w:r>
        <w:rPr>
          <w:rFonts w:hint="eastAsia" w:ascii="宋体" w:hAnsi="宋体" w:cs="宋体"/>
          <w:sz w:val="21"/>
          <w:szCs w:val="21"/>
        </w:rPr>
        <w:t>2、中标人放弃中标、或者在采购文件规定的时间内不提交履约保证金或不签定采购合同的，采购人将依序确定第二成交候选人为成交人。若第一成交候选人与第二成交候选人的投标报价的差额部分，第一成交候选人还应对超过部分予以赔偿，依次类推，同时，采购人有权向有关行政主管部门对其进行通报并将其列入政府采购严重违法失信行为记录名单中。</w:t>
      </w:r>
    </w:p>
    <w:p>
      <w:pPr>
        <w:pStyle w:val="3"/>
        <w:numPr>
          <w:ilvl w:val="0"/>
          <w:numId w:val="14"/>
        </w:numPr>
        <w:spacing w:before="48" w:after="48" w:line="520" w:lineRule="exact"/>
        <w:outlineLvl w:val="0"/>
        <w:rPr>
          <w:rFonts w:hint="eastAsia" w:ascii="宋体" w:hAnsi="宋体" w:eastAsia="宋体" w:cs="宋体"/>
          <w:b/>
          <w:bCs/>
          <w:sz w:val="21"/>
          <w:szCs w:val="21"/>
        </w:rPr>
      </w:pPr>
      <w:bookmarkStart w:id="28" w:name="_Toc23673"/>
      <w:r>
        <w:rPr>
          <w:rFonts w:hint="eastAsia" w:ascii="宋体" w:hAnsi="宋体" w:eastAsia="宋体" w:cs="宋体"/>
          <w:b/>
          <w:bCs/>
          <w:sz w:val="21"/>
          <w:szCs w:val="21"/>
        </w:rPr>
        <w:t>供应商提交响应文件</w:t>
      </w:r>
      <w:bookmarkEnd w:id="28"/>
    </w:p>
    <w:p>
      <w:pPr>
        <w:wordWrap w:val="0"/>
        <w:spacing w:line="520" w:lineRule="exact"/>
        <w:ind w:firstLine="480"/>
        <w:rPr>
          <w:rFonts w:ascii="宋体" w:hAnsi="宋体" w:cs="宋体"/>
          <w:sz w:val="21"/>
          <w:szCs w:val="21"/>
        </w:rPr>
      </w:pPr>
      <w:r>
        <w:rPr>
          <w:rFonts w:hint="eastAsia" w:ascii="宋体" w:hAnsi="宋体" w:cs="宋体"/>
          <w:sz w:val="21"/>
          <w:szCs w:val="21"/>
        </w:rPr>
        <w:t>1、供应商线上报价时需上传</w:t>
      </w:r>
      <w:r>
        <w:rPr>
          <w:rFonts w:hint="eastAsia" w:ascii="宋体" w:hAnsi="宋体" w:cs="宋体"/>
          <w:sz w:val="21"/>
          <w:szCs w:val="21"/>
          <w:lang w:val="en-US" w:eastAsia="zh-CN"/>
        </w:rPr>
        <w:t>响应文件</w:t>
      </w:r>
      <w:r>
        <w:rPr>
          <w:rFonts w:hint="eastAsia" w:ascii="宋体" w:hAnsi="宋体" w:cs="宋体"/>
          <w:sz w:val="21"/>
          <w:szCs w:val="21"/>
        </w:rPr>
        <w:t>电子文档一份（响应文件须签字盖章后扫描成一个PDF格式文件上传）及</w:t>
      </w:r>
      <w:r>
        <w:rPr>
          <w:rFonts w:hint="eastAsia" w:ascii="宋体" w:hAnsi="宋体" w:cs="宋体"/>
          <w:sz w:val="21"/>
          <w:szCs w:val="21"/>
          <w:lang w:val="en-US" w:eastAsia="zh-CN"/>
        </w:rPr>
        <w:t>完整的</w:t>
      </w:r>
      <w:r>
        <w:rPr>
          <w:rFonts w:hint="eastAsia" w:ascii="宋体" w:hAnsi="宋体" w:cs="宋体"/>
          <w:sz w:val="21"/>
          <w:szCs w:val="21"/>
        </w:rPr>
        <w:t>工程量清单</w:t>
      </w:r>
      <w:r>
        <w:rPr>
          <w:rFonts w:hint="eastAsia" w:ascii="宋体" w:hAnsi="宋体" w:cs="宋体"/>
          <w:sz w:val="21"/>
          <w:szCs w:val="21"/>
          <w:lang w:val="en-US" w:eastAsia="zh-CN"/>
        </w:rPr>
        <w:t>电子表格版</w:t>
      </w:r>
      <w:r>
        <w:rPr>
          <w:rFonts w:hint="eastAsia" w:ascii="宋体" w:hAnsi="宋体" w:cs="宋体"/>
          <w:sz w:val="21"/>
          <w:szCs w:val="21"/>
        </w:rPr>
        <w:t>一份。</w:t>
      </w:r>
    </w:p>
    <w:p>
      <w:pPr>
        <w:wordWrap w:val="0"/>
        <w:spacing w:line="520" w:lineRule="exact"/>
        <w:ind w:firstLine="480"/>
        <w:rPr>
          <w:rFonts w:ascii="宋体" w:hAnsi="宋体" w:cs="宋体"/>
          <w:sz w:val="21"/>
          <w:szCs w:val="21"/>
        </w:rPr>
      </w:pPr>
      <w:r>
        <w:rPr>
          <w:rFonts w:hint="eastAsia" w:ascii="宋体" w:hAnsi="宋体" w:cs="宋体"/>
          <w:sz w:val="21"/>
          <w:szCs w:val="21"/>
        </w:rPr>
        <w:t>2、采购人将以平台的线上资料作为评判依据，必要时，采购方可要求供应商提供纸质响应文件作为辅助评审依据。</w:t>
      </w:r>
    </w:p>
    <w:p>
      <w:pPr>
        <w:wordWrap w:val="0"/>
        <w:spacing w:line="520" w:lineRule="exact"/>
        <w:ind w:firstLine="480"/>
        <w:rPr>
          <w:rFonts w:ascii="宋体" w:hAnsi="宋体" w:cs="宋体"/>
          <w:sz w:val="21"/>
          <w:szCs w:val="21"/>
        </w:rPr>
      </w:pPr>
      <w:r>
        <w:rPr>
          <w:rFonts w:hint="eastAsia" w:ascii="宋体" w:hAnsi="宋体" w:cs="宋体"/>
          <w:sz w:val="21"/>
          <w:szCs w:val="21"/>
        </w:rPr>
        <w:t>3、供应商制作的响应文件电子文档，须按照要求</w:t>
      </w:r>
      <w:r>
        <w:rPr>
          <w:rFonts w:hint="eastAsia" w:ascii="宋体" w:hAnsi="宋体" w:cs="宋体"/>
          <w:sz w:val="21"/>
          <w:szCs w:val="21"/>
          <w:lang w:val="en-US" w:eastAsia="zh-CN"/>
        </w:rPr>
        <w:t>的格式</w:t>
      </w:r>
      <w:r>
        <w:rPr>
          <w:rFonts w:hint="eastAsia" w:ascii="宋体" w:hAnsi="宋体" w:cs="宋体"/>
          <w:sz w:val="21"/>
          <w:szCs w:val="21"/>
        </w:rPr>
        <w:t>制作，规定签字、盖章的地方必须按其规定签字、盖章，未按要求制作</w:t>
      </w:r>
      <w:r>
        <w:rPr>
          <w:rFonts w:hint="eastAsia" w:ascii="宋体" w:hAnsi="宋体" w:cs="宋体"/>
          <w:sz w:val="21"/>
          <w:szCs w:val="21"/>
          <w:lang w:eastAsia="zh-CN"/>
        </w:rPr>
        <w:t>、</w:t>
      </w:r>
      <w:r>
        <w:rPr>
          <w:rFonts w:hint="eastAsia" w:ascii="宋体" w:hAnsi="宋体" w:cs="宋体"/>
          <w:sz w:val="21"/>
          <w:szCs w:val="21"/>
          <w:lang w:val="en-US" w:eastAsia="zh-CN"/>
        </w:rPr>
        <w:t>签字、盖章的</w:t>
      </w:r>
      <w:r>
        <w:rPr>
          <w:rFonts w:hint="eastAsia" w:ascii="宋体" w:hAnsi="宋体" w:cs="宋体"/>
          <w:sz w:val="21"/>
          <w:szCs w:val="21"/>
        </w:rPr>
        <w:t>响应文件</w:t>
      </w:r>
      <w:r>
        <w:rPr>
          <w:rFonts w:hint="eastAsia" w:ascii="宋体" w:hAnsi="宋体" w:cs="宋体"/>
          <w:sz w:val="21"/>
          <w:szCs w:val="21"/>
          <w:lang w:val="en-US" w:eastAsia="zh-CN"/>
        </w:rPr>
        <w:t>作无效响应</w:t>
      </w:r>
      <w:r>
        <w:rPr>
          <w:rFonts w:hint="eastAsia" w:ascii="宋体" w:hAnsi="宋体" w:cs="宋体"/>
          <w:sz w:val="21"/>
          <w:szCs w:val="21"/>
        </w:rPr>
        <w:t>处理。</w:t>
      </w:r>
    </w:p>
    <w:bookmarkEnd w:id="17"/>
    <w:bookmarkEnd w:id="18"/>
    <w:p>
      <w:pPr>
        <w:pStyle w:val="3"/>
        <w:numPr>
          <w:ilvl w:val="0"/>
          <w:numId w:val="14"/>
        </w:numPr>
        <w:spacing w:before="48" w:after="48" w:line="520" w:lineRule="exact"/>
        <w:outlineLvl w:val="0"/>
        <w:rPr>
          <w:rFonts w:hint="eastAsia" w:ascii="宋体" w:hAnsi="宋体" w:eastAsia="宋体" w:cs="宋体"/>
          <w:b/>
          <w:bCs/>
          <w:sz w:val="21"/>
          <w:szCs w:val="21"/>
        </w:rPr>
      </w:pPr>
      <w:bookmarkStart w:id="29" w:name="_Toc3800"/>
      <w:bookmarkStart w:id="30" w:name="_Toc4152"/>
      <w:r>
        <w:rPr>
          <w:rFonts w:hint="eastAsia" w:ascii="宋体" w:hAnsi="宋体" w:eastAsia="宋体" w:cs="宋体"/>
          <w:b/>
          <w:bCs/>
          <w:sz w:val="21"/>
          <w:szCs w:val="21"/>
        </w:rPr>
        <w:t>无效响应</w:t>
      </w:r>
      <w:bookmarkEnd w:id="29"/>
      <w:bookmarkEnd w:id="30"/>
    </w:p>
    <w:p>
      <w:pPr>
        <w:wordWrap w:val="0"/>
        <w:spacing w:line="520" w:lineRule="exact"/>
        <w:ind w:firstLine="480"/>
        <w:rPr>
          <w:rFonts w:ascii="宋体" w:hAnsi="宋体" w:cs="宋体"/>
          <w:sz w:val="21"/>
          <w:szCs w:val="21"/>
        </w:rPr>
      </w:pPr>
      <w:r>
        <w:rPr>
          <w:rFonts w:hint="eastAsia" w:ascii="宋体" w:hAnsi="宋体" w:cs="宋体"/>
          <w:sz w:val="21"/>
          <w:szCs w:val="21"/>
        </w:rPr>
        <w:t>（一）有下列情况之一者报价文件无效：</w:t>
      </w:r>
    </w:p>
    <w:p>
      <w:pPr>
        <w:wordWrap w:val="0"/>
        <w:spacing w:line="520" w:lineRule="exact"/>
        <w:ind w:firstLine="480"/>
        <w:rPr>
          <w:rFonts w:ascii="宋体" w:hAnsi="宋体" w:cs="宋体"/>
          <w:sz w:val="21"/>
          <w:szCs w:val="21"/>
        </w:rPr>
      </w:pPr>
      <w:r>
        <w:rPr>
          <w:rFonts w:hint="eastAsia" w:ascii="宋体" w:hAnsi="宋体" w:cs="宋体"/>
          <w:sz w:val="21"/>
          <w:szCs w:val="21"/>
        </w:rPr>
        <w:t>1、报价文件未按照采购文件要求由法定代表人或授权代表签字，或未按采购文件要求的格式加盖公章的；</w:t>
      </w:r>
    </w:p>
    <w:p>
      <w:pPr>
        <w:wordWrap w:val="0"/>
        <w:spacing w:line="520" w:lineRule="exact"/>
        <w:ind w:firstLine="480"/>
        <w:rPr>
          <w:rFonts w:ascii="宋体" w:hAnsi="宋体" w:cs="宋体"/>
          <w:sz w:val="21"/>
          <w:szCs w:val="21"/>
        </w:rPr>
      </w:pPr>
      <w:r>
        <w:rPr>
          <w:rFonts w:hint="eastAsia" w:ascii="宋体" w:hAnsi="宋体" w:cs="宋体"/>
          <w:sz w:val="21"/>
          <w:szCs w:val="21"/>
        </w:rPr>
        <w:t>2、报价文件未按规定格式和要求填写、上传，内容不全或字迹模糊，辨认不清而影响评审；</w:t>
      </w:r>
    </w:p>
    <w:p>
      <w:pPr>
        <w:wordWrap w:val="0"/>
        <w:spacing w:line="520" w:lineRule="exact"/>
        <w:ind w:firstLine="480"/>
        <w:rPr>
          <w:rFonts w:ascii="宋体" w:hAnsi="宋体" w:cs="宋体"/>
          <w:sz w:val="21"/>
          <w:szCs w:val="21"/>
        </w:rPr>
      </w:pPr>
      <w:r>
        <w:rPr>
          <w:rFonts w:hint="eastAsia" w:ascii="宋体" w:hAnsi="宋体" w:cs="宋体"/>
          <w:sz w:val="21"/>
          <w:szCs w:val="21"/>
        </w:rPr>
        <w:t>3、供应商超出经营范围的或不具备采购文件规定的资格要求的；</w:t>
      </w:r>
    </w:p>
    <w:p>
      <w:pPr>
        <w:wordWrap w:val="0"/>
        <w:spacing w:line="520" w:lineRule="exact"/>
        <w:ind w:firstLine="480"/>
        <w:rPr>
          <w:rFonts w:ascii="宋体" w:hAnsi="宋体" w:cs="宋体"/>
          <w:sz w:val="21"/>
          <w:szCs w:val="21"/>
        </w:rPr>
      </w:pPr>
      <w:r>
        <w:rPr>
          <w:rFonts w:hint="eastAsia" w:ascii="宋体" w:hAnsi="宋体" w:cs="宋体"/>
          <w:sz w:val="21"/>
          <w:szCs w:val="21"/>
        </w:rPr>
        <w:t>4、供应商未按采购文件规定提交完整投标报价清单的；</w:t>
      </w:r>
    </w:p>
    <w:p>
      <w:pPr>
        <w:wordWrap w:val="0"/>
        <w:spacing w:line="520" w:lineRule="exact"/>
        <w:ind w:firstLine="480"/>
        <w:rPr>
          <w:rFonts w:ascii="宋体" w:hAnsi="宋体" w:cs="宋体"/>
          <w:sz w:val="21"/>
          <w:szCs w:val="21"/>
        </w:rPr>
      </w:pPr>
      <w:r>
        <w:rPr>
          <w:rFonts w:hint="eastAsia" w:ascii="宋体" w:hAnsi="宋体" w:cs="宋体"/>
          <w:sz w:val="21"/>
          <w:szCs w:val="21"/>
        </w:rPr>
        <w:t>5、报价文件出现多个方案或报价的；</w:t>
      </w:r>
    </w:p>
    <w:p>
      <w:pPr>
        <w:wordWrap w:val="0"/>
        <w:spacing w:line="520" w:lineRule="exact"/>
        <w:ind w:firstLine="480"/>
        <w:rPr>
          <w:rFonts w:ascii="宋体" w:hAnsi="宋体" w:cs="宋体"/>
          <w:sz w:val="21"/>
          <w:szCs w:val="21"/>
        </w:rPr>
      </w:pPr>
      <w:r>
        <w:rPr>
          <w:rFonts w:hint="eastAsia" w:ascii="宋体" w:hAnsi="宋体" w:cs="宋体"/>
          <w:sz w:val="21"/>
          <w:szCs w:val="21"/>
        </w:rPr>
        <w:t>6、未提供符合要求的法定代表人身份证明或法定代表人授权委托书的；</w:t>
      </w:r>
    </w:p>
    <w:p>
      <w:pPr>
        <w:wordWrap w:val="0"/>
        <w:spacing w:line="520" w:lineRule="exact"/>
        <w:ind w:firstLine="480"/>
        <w:rPr>
          <w:rFonts w:ascii="宋体" w:hAnsi="宋体" w:cs="宋体"/>
          <w:sz w:val="21"/>
          <w:szCs w:val="21"/>
        </w:rPr>
      </w:pPr>
      <w:r>
        <w:rPr>
          <w:rFonts w:hint="eastAsia" w:ascii="宋体" w:hAnsi="宋体" w:cs="宋体"/>
          <w:sz w:val="21"/>
          <w:szCs w:val="21"/>
        </w:rPr>
        <w:t>7、未按采购文件要求提供必要有效证明文件或提供了虚假文件的；</w:t>
      </w:r>
    </w:p>
    <w:p>
      <w:pPr>
        <w:wordWrap w:val="0"/>
        <w:spacing w:line="520" w:lineRule="exact"/>
        <w:ind w:firstLine="480"/>
        <w:rPr>
          <w:rFonts w:ascii="宋体" w:hAnsi="宋体" w:cs="宋体"/>
          <w:sz w:val="21"/>
          <w:szCs w:val="21"/>
        </w:rPr>
      </w:pPr>
      <w:r>
        <w:rPr>
          <w:rFonts w:hint="eastAsia" w:ascii="宋体" w:hAnsi="宋体" w:cs="宋体"/>
          <w:sz w:val="21"/>
          <w:szCs w:val="21"/>
        </w:rPr>
        <w:t>8、报价文件附有采购人不能接受的条件</w:t>
      </w:r>
    </w:p>
    <w:p>
      <w:pPr>
        <w:wordWrap w:val="0"/>
        <w:spacing w:line="520" w:lineRule="exact"/>
        <w:ind w:firstLine="480"/>
        <w:rPr>
          <w:rFonts w:ascii="宋体" w:hAnsi="宋体" w:cs="宋体"/>
          <w:sz w:val="21"/>
          <w:szCs w:val="21"/>
        </w:rPr>
      </w:pPr>
      <w:r>
        <w:rPr>
          <w:rFonts w:hint="eastAsia" w:ascii="宋体" w:hAnsi="宋体" w:cs="宋体"/>
          <w:sz w:val="21"/>
          <w:szCs w:val="21"/>
        </w:rPr>
        <w:t>（二）如有下列情况之一为废标</w:t>
      </w:r>
    </w:p>
    <w:p>
      <w:pPr>
        <w:wordWrap w:val="0"/>
        <w:spacing w:line="520" w:lineRule="exact"/>
        <w:ind w:firstLine="480"/>
        <w:rPr>
          <w:rFonts w:ascii="宋体" w:hAnsi="宋体" w:cs="宋体"/>
          <w:sz w:val="21"/>
          <w:szCs w:val="21"/>
        </w:rPr>
      </w:pPr>
      <w:r>
        <w:rPr>
          <w:rFonts w:hint="eastAsia" w:ascii="宋体" w:hAnsi="宋体" w:cs="宋体"/>
          <w:sz w:val="21"/>
          <w:szCs w:val="21"/>
        </w:rPr>
        <w:t>1、供应商报价均超过采购预算，采购人不能支付的。</w:t>
      </w:r>
    </w:p>
    <w:p>
      <w:pPr>
        <w:wordWrap w:val="0"/>
        <w:spacing w:line="520" w:lineRule="exact"/>
        <w:ind w:firstLine="480"/>
        <w:rPr>
          <w:rFonts w:ascii="宋体" w:hAnsi="宋体" w:cs="宋体"/>
          <w:sz w:val="21"/>
          <w:szCs w:val="21"/>
        </w:rPr>
      </w:pPr>
      <w:r>
        <w:rPr>
          <w:rFonts w:hint="eastAsia" w:ascii="宋体" w:hAnsi="宋体" w:cs="宋体"/>
          <w:sz w:val="21"/>
          <w:szCs w:val="21"/>
        </w:rPr>
        <w:t>2、出现影响采购公正的违法、违规行为的；</w:t>
      </w:r>
    </w:p>
    <w:p>
      <w:pPr>
        <w:wordWrap w:val="0"/>
        <w:spacing w:line="520" w:lineRule="exact"/>
        <w:ind w:firstLine="480"/>
        <w:rPr>
          <w:rFonts w:ascii="宋体" w:hAnsi="宋体" w:cs="宋体"/>
          <w:sz w:val="21"/>
          <w:szCs w:val="21"/>
        </w:rPr>
      </w:pPr>
      <w:r>
        <w:rPr>
          <w:rFonts w:hint="eastAsia" w:ascii="宋体" w:hAnsi="宋体" w:cs="宋体"/>
          <w:sz w:val="21"/>
          <w:szCs w:val="21"/>
        </w:rPr>
        <w:t>3、因重大变故，采购任务取消的。</w:t>
      </w:r>
    </w:p>
    <w:p>
      <w:pPr>
        <w:wordWrap w:val="0"/>
        <w:spacing w:line="360" w:lineRule="auto"/>
        <w:ind w:firstLine="480"/>
        <w:jc w:val="center"/>
        <w:outlineLvl w:val="0"/>
        <w:rPr>
          <w:rFonts w:hint="eastAsia" w:ascii="宋体" w:hAnsi="宋体" w:eastAsia="宋体" w:cs="宋体"/>
          <w:b/>
          <w:bCs/>
          <w:kern w:val="2"/>
          <w:sz w:val="21"/>
          <w:szCs w:val="21"/>
          <w:lang w:val="en-US" w:eastAsia="zh-CN" w:bidi="ar-SA"/>
        </w:rPr>
      </w:pPr>
      <w:bookmarkStart w:id="31" w:name="_Toc499495121"/>
      <w:bookmarkStart w:id="32" w:name="_Toc474603958"/>
      <w:r>
        <w:rPr>
          <w:rFonts w:hint="eastAsia" w:ascii="宋体" w:hAnsi="宋体" w:cs="宋体"/>
          <w:sz w:val="21"/>
          <w:szCs w:val="21"/>
        </w:rPr>
        <w:br w:type="page"/>
      </w:r>
      <w:bookmarkEnd w:id="0"/>
      <w:bookmarkEnd w:id="31"/>
      <w:bookmarkEnd w:id="32"/>
      <w:bookmarkStart w:id="33" w:name="_Toc16163"/>
      <w:r>
        <w:rPr>
          <w:rFonts w:hint="eastAsia" w:ascii="宋体" w:hAnsi="宋体" w:eastAsia="宋体" w:cs="宋体"/>
          <w:b/>
          <w:bCs/>
          <w:kern w:val="2"/>
          <w:sz w:val="21"/>
          <w:szCs w:val="21"/>
          <w:lang w:val="en-US" w:eastAsia="zh-CN" w:bidi="ar-SA"/>
        </w:rPr>
        <w:t>十三、响应文件编制要求</w:t>
      </w:r>
      <w:bookmarkEnd w:id="33"/>
    </w:p>
    <w:p>
      <w:pPr>
        <w:wordWrap w:val="0"/>
        <w:spacing w:line="360" w:lineRule="auto"/>
        <w:outlineLvl w:val="0"/>
        <w:rPr>
          <w:rFonts w:hint="eastAsia" w:ascii="宋体" w:hAnsi="宋体" w:cs="宋体"/>
          <w:b/>
          <w:bCs/>
          <w:sz w:val="21"/>
          <w:szCs w:val="21"/>
        </w:rPr>
      </w:pPr>
      <w:bookmarkStart w:id="34" w:name="_Toc987"/>
    </w:p>
    <w:p>
      <w:pPr>
        <w:wordWrap w:val="0"/>
        <w:spacing w:line="360" w:lineRule="auto"/>
        <w:outlineLvl w:val="0"/>
        <w:rPr>
          <w:rFonts w:ascii="宋体" w:hAnsi="宋体" w:cs="宋体"/>
          <w:b/>
          <w:bCs/>
          <w:sz w:val="21"/>
          <w:szCs w:val="21"/>
        </w:rPr>
      </w:pPr>
      <w:bookmarkStart w:id="35" w:name="_Toc7296"/>
      <w:r>
        <w:rPr>
          <w:rFonts w:hint="eastAsia" w:ascii="宋体" w:hAnsi="宋体" w:cs="宋体"/>
          <w:b/>
          <w:bCs/>
          <w:sz w:val="21"/>
          <w:szCs w:val="21"/>
        </w:rPr>
        <w:t>一、经济部分</w:t>
      </w:r>
      <w:bookmarkEnd w:id="34"/>
      <w:bookmarkEnd w:id="35"/>
    </w:p>
    <w:p>
      <w:pPr>
        <w:spacing w:line="360" w:lineRule="auto"/>
        <w:outlineLvl w:val="0"/>
        <w:rPr>
          <w:rFonts w:ascii="宋体" w:hAnsi="宋体" w:cs="宋体"/>
          <w:b/>
          <w:sz w:val="21"/>
          <w:szCs w:val="21"/>
        </w:rPr>
      </w:pPr>
      <w:bookmarkStart w:id="36" w:name="_Toc9196"/>
      <w:bookmarkStart w:id="37" w:name="_Toc11362"/>
      <w:r>
        <w:rPr>
          <w:rFonts w:hint="eastAsia" w:ascii="宋体" w:hAnsi="宋体" w:cs="宋体"/>
          <w:b/>
          <w:sz w:val="21"/>
          <w:szCs w:val="21"/>
        </w:rPr>
        <w:t>二、资格条件及其他</w:t>
      </w:r>
      <w:bookmarkEnd w:id="36"/>
      <w:bookmarkEnd w:id="37"/>
    </w:p>
    <w:p>
      <w:pPr>
        <w:wordWrap w:val="0"/>
        <w:spacing w:line="360" w:lineRule="auto"/>
        <w:outlineLvl w:val="0"/>
        <w:rPr>
          <w:rFonts w:ascii="宋体" w:hAnsi="宋体" w:cs="宋体"/>
          <w:b/>
          <w:bCs/>
          <w:color w:val="auto"/>
          <w:sz w:val="21"/>
          <w:szCs w:val="21"/>
        </w:rPr>
      </w:pPr>
      <w:bookmarkStart w:id="38" w:name="_Toc22610"/>
      <w:bookmarkStart w:id="39" w:name="_Toc27838"/>
      <w:r>
        <w:rPr>
          <w:rFonts w:hint="eastAsia" w:ascii="宋体" w:hAnsi="宋体" w:cs="宋体"/>
          <w:b/>
          <w:bCs/>
          <w:color w:val="auto"/>
          <w:sz w:val="21"/>
          <w:szCs w:val="21"/>
        </w:rPr>
        <w:t>三、技术服务部分</w:t>
      </w:r>
      <w:bookmarkEnd w:id="38"/>
      <w:bookmarkEnd w:id="39"/>
    </w:p>
    <w:p>
      <w:pPr>
        <w:wordWrap w:val="0"/>
        <w:spacing w:line="360" w:lineRule="auto"/>
        <w:outlineLvl w:val="0"/>
        <w:rPr>
          <w:rFonts w:ascii="宋体" w:hAnsi="宋体" w:cs="宋体"/>
          <w:b/>
          <w:bCs/>
          <w:color w:val="auto"/>
          <w:sz w:val="21"/>
          <w:szCs w:val="21"/>
        </w:rPr>
      </w:pPr>
      <w:bookmarkStart w:id="40" w:name="_Toc25549"/>
      <w:bookmarkStart w:id="41" w:name="_Toc6530"/>
      <w:r>
        <w:rPr>
          <w:rFonts w:hint="eastAsia" w:ascii="宋体" w:hAnsi="宋体" w:cs="宋体"/>
          <w:b/>
          <w:bCs/>
          <w:color w:val="auto"/>
          <w:sz w:val="21"/>
          <w:szCs w:val="21"/>
        </w:rPr>
        <w:t>四、商务部分</w:t>
      </w:r>
      <w:bookmarkEnd w:id="40"/>
      <w:bookmarkEnd w:id="41"/>
    </w:p>
    <w:p>
      <w:pPr>
        <w:wordWrap w:val="0"/>
        <w:spacing w:line="360" w:lineRule="auto"/>
        <w:outlineLvl w:val="0"/>
        <w:rPr>
          <w:rFonts w:ascii="宋体" w:hAnsi="宋体" w:cs="宋体"/>
          <w:b/>
          <w:bCs/>
          <w:sz w:val="21"/>
          <w:szCs w:val="21"/>
        </w:rPr>
      </w:pPr>
      <w:bookmarkStart w:id="42" w:name="_Toc32167"/>
      <w:bookmarkStart w:id="43" w:name="_Toc9782"/>
      <w:r>
        <w:rPr>
          <w:rFonts w:hint="eastAsia" w:ascii="宋体" w:hAnsi="宋体" w:cs="宋体"/>
          <w:b/>
          <w:bCs/>
          <w:sz w:val="21"/>
          <w:szCs w:val="21"/>
        </w:rPr>
        <w:t>五、其他应提供的资料</w:t>
      </w:r>
      <w:bookmarkEnd w:id="42"/>
      <w:bookmarkEnd w:id="43"/>
    </w:p>
    <w:p>
      <w:pPr>
        <w:rPr>
          <w:rFonts w:ascii="宋体" w:hAnsi="宋体" w:cs="宋体"/>
          <w:b/>
          <w:sz w:val="21"/>
          <w:szCs w:val="21"/>
        </w:rPr>
      </w:pPr>
      <w:bookmarkStart w:id="44" w:name="_Toc17074"/>
      <w:r>
        <w:rPr>
          <w:rFonts w:hint="eastAsia" w:ascii="宋体" w:hAnsi="宋体" w:cs="宋体"/>
          <w:b/>
          <w:sz w:val="21"/>
          <w:szCs w:val="21"/>
        </w:rPr>
        <w:br w:type="page"/>
      </w:r>
    </w:p>
    <w:p>
      <w:pPr>
        <w:tabs>
          <w:tab w:val="left" w:pos="6300"/>
        </w:tabs>
        <w:snapToGrid w:val="0"/>
        <w:spacing w:line="520" w:lineRule="exact"/>
        <w:outlineLvl w:val="0"/>
        <w:rPr>
          <w:rFonts w:ascii="宋体" w:hAnsi="宋体" w:cs="宋体"/>
          <w:b/>
          <w:sz w:val="21"/>
          <w:szCs w:val="21"/>
        </w:rPr>
      </w:pPr>
      <w:bookmarkStart w:id="45" w:name="_Toc31925"/>
      <w:bookmarkStart w:id="46" w:name="_Toc3328"/>
      <w:r>
        <w:rPr>
          <w:rFonts w:hint="eastAsia" w:ascii="宋体" w:hAnsi="宋体" w:cs="宋体"/>
          <w:b/>
          <w:sz w:val="21"/>
          <w:szCs w:val="21"/>
        </w:rPr>
        <w:t>一、经济部分</w:t>
      </w:r>
      <w:bookmarkEnd w:id="45"/>
      <w:bookmarkEnd w:id="46"/>
    </w:p>
    <w:p>
      <w:pPr>
        <w:tabs>
          <w:tab w:val="left" w:pos="6300"/>
        </w:tabs>
        <w:snapToGrid w:val="0"/>
        <w:spacing w:line="520" w:lineRule="exact"/>
        <w:ind w:firstLine="210" w:firstLineChars="100"/>
        <w:rPr>
          <w:rFonts w:ascii="宋体" w:hAnsi="宋体" w:cs="宋体"/>
          <w:bCs/>
          <w:sz w:val="21"/>
          <w:szCs w:val="21"/>
        </w:rPr>
      </w:pPr>
      <w:r>
        <w:rPr>
          <w:rFonts w:hint="eastAsia" w:ascii="宋体" w:hAnsi="宋体" w:cs="宋体"/>
          <w:bCs/>
          <w:sz w:val="21"/>
          <w:szCs w:val="21"/>
        </w:rPr>
        <w:t>（一）报价函</w:t>
      </w:r>
    </w:p>
    <w:p>
      <w:pPr>
        <w:wordWrap w:val="0"/>
        <w:spacing w:line="520" w:lineRule="exact"/>
        <w:ind w:firstLine="571" w:firstLineChars="271"/>
        <w:jc w:val="center"/>
        <w:rPr>
          <w:rFonts w:hint="eastAsia" w:ascii="宋体" w:hAnsi="宋体" w:cs="宋体"/>
          <w:b/>
          <w:sz w:val="21"/>
          <w:szCs w:val="21"/>
        </w:rPr>
      </w:pPr>
      <w:bookmarkStart w:id="47" w:name="_Toc30947"/>
      <w:r>
        <w:rPr>
          <w:rFonts w:hint="eastAsia" w:ascii="宋体" w:hAnsi="宋体" w:cs="宋体"/>
          <w:b/>
          <w:sz w:val="21"/>
          <w:szCs w:val="21"/>
        </w:rPr>
        <w:t>报价函</w:t>
      </w:r>
      <w:bookmarkEnd w:id="47"/>
    </w:p>
    <w:p>
      <w:pPr>
        <w:wordWrap w:val="0"/>
        <w:spacing w:line="520" w:lineRule="exact"/>
        <w:ind w:firstLine="569" w:firstLineChars="271"/>
        <w:jc w:val="both"/>
        <w:rPr>
          <w:rFonts w:ascii="宋体" w:hAnsi="宋体" w:cs="宋体"/>
          <w:sz w:val="21"/>
          <w:szCs w:val="21"/>
        </w:rPr>
      </w:pPr>
      <w:r>
        <w:rPr>
          <w:rFonts w:ascii="宋体" w:hAnsi="宋体" w:cs="宋体"/>
          <w:sz w:val="21"/>
          <w:szCs w:val="21"/>
        </w:rPr>
        <w:cr/>
      </w:r>
      <w:r>
        <w:rPr>
          <w:rFonts w:hint="eastAsia" w:ascii="宋体" w:hAnsi="宋体" w:cs="宋体"/>
          <w:sz w:val="21"/>
          <w:szCs w:val="21"/>
          <w:u w:val="single"/>
          <w:lang w:val="en-US" w:eastAsia="zh-CN"/>
        </w:rPr>
        <w:t xml:space="preserve">                         </w:t>
      </w:r>
      <w:r>
        <w:rPr>
          <w:rFonts w:hint="eastAsia" w:ascii="宋体" w:hAnsi="宋体" w:cs="宋体"/>
          <w:sz w:val="21"/>
          <w:szCs w:val="21"/>
        </w:rPr>
        <w:t>（采购人名称）：</w:t>
      </w:r>
    </w:p>
    <w:p>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我方收到（项目名称）的采购文件，经详细研究，决定参加该项目的投标。</w:t>
      </w:r>
    </w:p>
    <w:p>
      <w:pPr>
        <w:numPr>
          <w:ilvl w:val="0"/>
          <w:numId w:val="19"/>
        </w:numPr>
        <w:tabs>
          <w:tab w:val="left" w:pos="6300"/>
        </w:tabs>
        <w:snapToGrid w:val="0"/>
        <w:spacing w:line="520" w:lineRule="exact"/>
        <w:ind w:left="14" w:leftChars="5" w:firstLine="401" w:firstLineChars="191"/>
        <w:rPr>
          <w:rFonts w:ascii="宋体" w:hAnsi="宋体" w:cs="宋体"/>
          <w:sz w:val="21"/>
          <w:szCs w:val="21"/>
        </w:rPr>
      </w:pPr>
      <w:r>
        <w:rPr>
          <w:rFonts w:hint="eastAsia" w:ascii="宋体" w:hAnsi="宋体" w:cs="宋体"/>
          <w:sz w:val="21"/>
          <w:szCs w:val="21"/>
        </w:rPr>
        <w:t>愿意按照采购文件中的一切要求，提供本项目的服务，报价为人民币大写</w:t>
      </w:r>
      <w:r>
        <w:rPr>
          <w:rFonts w:hint="eastAsia" w:ascii="宋体" w:hAnsi="宋体" w:cs="宋体"/>
          <w:sz w:val="21"/>
          <w:szCs w:val="21"/>
          <w:u w:val="single"/>
        </w:rPr>
        <w:t>：</w:t>
      </w:r>
      <w:r>
        <w:rPr>
          <w:rFonts w:hint="eastAsia" w:ascii="宋体" w:hAnsi="宋体" w:cs="宋体"/>
          <w:sz w:val="21"/>
          <w:szCs w:val="21"/>
          <w:u w:val="single"/>
          <w:lang w:val="en-US" w:eastAsia="zh-CN"/>
        </w:rPr>
        <w:t xml:space="preserve">        </w:t>
      </w:r>
      <w:r>
        <w:rPr>
          <w:rFonts w:hint="eastAsia" w:ascii="宋体" w:hAnsi="宋体" w:cs="宋体"/>
          <w:sz w:val="21"/>
          <w:szCs w:val="21"/>
        </w:rPr>
        <w:t>元；人民币小写：</w:t>
      </w:r>
      <w:r>
        <w:rPr>
          <w:rFonts w:hint="eastAsia" w:ascii="宋体" w:hAnsi="宋体" w:cs="宋体"/>
          <w:sz w:val="21"/>
          <w:szCs w:val="21"/>
          <w:u w:val="single"/>
          <w:lang w:val="en-US" w:eastAsia="zh-CN"/>
        </w:rPr>
        <w:t xml:space="preserve">   </w:t>
      </w:r>
      <w:r>
        <w:rPr>
          <w:rFonts w:hint="eastAsia" w:ascii="宋体" w:hAnsi="宋体" w:cs="宋体"/>
          <w:sz w:val="21"/>
          <w:szCs w:val="21"/>
        </w:rPr>
        <w:t>元。</w:t>
      </w:r>
      <w:r>
        <w:rPr>
          <w:rFonts w:hint="eastAsia" w:ascii="宋体" w:hAnsi="宋体" w:cs="宋体"/>
          <w:sz w:val="21"/>
          <w:szCs w:val="21"/>
          <w:lang w:val="en-US" w:eastAsia="zh-CN"/>
        </w:rPr>
        <w:t>其中，安全文明施工费暂定金额：人民币小写：</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p>
    <w:p>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2、我方现提交的响应文件为：响应文件电子文档一份及</w:t>
      </w:r>
      <w:r>
        <w:rPr>
          <w:rFonts w:hint="eastAsia" w:ascii="宋体" w:hAnsi="宋体" w:cs="宋体"/>
          <w:sz w:val="21"/>
          <w:szCs w:val="21"/>
          <w:lang w:val="en-US" w:eastAsia="zh-CN"/>
        </w:rPr>
        <w:t>完整的</w:t>
      </w:r>
      <w:r>
        <w:rPr>
          <w:rFonts w:hint="eastAsia" w:ascii="宋体" w:hAnsi="宋体" w:cs="宋体"/>
          <w:sz w:val="21"/>
          <w:szCs w:val="21"/>
        </w:rPr>
        <w:t>工程量清单</w:t>
      </w:r>
      <w:r>
        <w:rPr>
          <w:rFonts w:hint="eastAsia" w:ascii="宋体" w:hAnsi="宋体" w:cs="宋体"/>
          <w:sz w:val="21"/>
          <w:szCs w:val="21"/>
          <w:lang w:val="en-US" w:eastAsia="zh-CN"/>
        </w:rPr>
        <w:t>电子表格版</w:t>
      </w:r>
      <w:r>
        <w:rPr>
          <w:rFonts w:hint="eastAsia" w:ascii="宋体" w:hAnsi="宋体" w:cs="宋体"/>
          <w:sz w:val="21"/>
          <w:szCs w:val="21"/>
        </w:rPr>
        <w:t>一份。</w:t>
      </w:r>
    </w:p>
    <w:p>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3、我方承诺：本次投标的有效期为90天。</w:t>
      </w:r>
    </w:p>
    <w:p>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4、我方完全理解和接受贵方采购文件的一切规定和要求及评审办法。</w:t>
      </w:r>
    </w:p>
    <w:p>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5、在整个采购过程中，我方若有违规行为，接受相关处罚。</w:t>
      </w:r>
    </w:p>
    <w:p>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6、我方若中选，将按照采购结果签订合同，并且严格履行合同义务。本承诺函将成为合同不可分割的一部分，与合同具有同等的法律效力。</w:t>
      </w:r>
    </w:p>
    <w:p>
      <w:pPr>
        <w:tabs>
          <w:tab w:val="left" w:pos="6300"/>
        </w:tabs>
        <w:snapToGrid w:val="0"/>
        <w:spacing w:line="520" w:lineRule="exact"/>
        <w:ind w:firstLine="480"/>
        <w:rPr>
          <w:rFonts w:ascii="宋体" w:hAnsi="宋体" w:cs="宋体"/>
          <w:sz w:val="21"/>
          <w:szCs w:val="21"/>
        </w:rPr>
      </w:pPr>
    </w:p>
    <w:p>
      <w:pPr>
        <w:tabs>
          <w:tab w:val="left" w:pos="6300"/>
        </w:tabs>
        <w:snapToGrid w:val="0"/>
        <w:spacing w:line="520" w:lineRule="exact"/>
        <w:ind w:firstLine="480"/>
        <w:rPr>
          <w:rFonts w:ascii="宋体" w:hAnsi="宋体" w:cs="宋体"/>
          <w:sz w:val="21"/>
          <w:szCs w:val="21"/>
        </w:rPr>
      </w:pPr>
    </w:p>
    <w:p>
      <w:pPr>
        <w:tabs>
          <w:tab w:val="left" w:pos="6300"/>
        </w:tabs>
        <w:snapToGrid w:val="0"/>
        <w:spacing w:line="520" w:lineRule="exact"/>
        <w:ind w:firstLine="480"/>
        <w:rPr>
          <w:rFonts w:ascii="宋体" w:hAnsi="宋体" w:cs="宋体"/>
          <w:sz w:val="21"/>
          <w:szCs w:val="21"/>
        </w:rPr>
      </w:pPr>
    </w:p>
    <w:p>
      <w:pPr>
        <w:tabs>
          <w:tab w:val="left" w:pos="6300"/>
        </w:tabs>
        <w:snapToGrid w:val="0"/>
        <w:spacing w:line="520" w:lineRule="exact"/>
        <w:ind w:firstLine="480"/>
        <w:rPr>
          <w:rFonts w:ascii="宋体" w:hAnsi="宋体" w:cs="宋体"/>
          <w:sz w:val="21"/>
          <w:szCs w:val="21"/>
        </w:rPr>
      </w:pPr>
    </w:p>
    <w:p>
      <w:pPr>
        <w:tabs>
          <w:tab w:val="left" w:pos="6300"/>
        </w:tabs>
        <w:snapToGrid w:val="0"/>
        <w:spacing w:line="520" w:lineRule="exact"/>
        <w:ind w:left="0" w:leftChars="0" w:firstLine="0" w:firstLineChars="0"/>
        <w:jc w:val="center"/>
        <w:outlineLvl w:val="0"/>
        <w:rPr>
          <w:rFonts w:hint="eastAsia" w:ascii="宋体" w:hAnsi="宋体" w:cs="宋体"/>
          <w:sz w:val="21"/>
          <w:szCs w:val="21"/>
        </w:rPr>
      </w:pPr>
      <w:r>
        <w:rPr>
          <w:rFonts w:hint="eastAsia" w:ascii="宋体" w:hAnsi="宋体" w:cs="宋体"/>
          <w:sz w:val="21"/>
          <w:szCs w:val="21"/>
          <w:lang w:val="en-US" w:eastAsia="zh-CN"/>
        </w:rPr>
        <w:t xml:space="preserve">                                               </w:t>
      </w:r>
      <w:bookmarkStart w:id="48" w:name="_Toc31912"/>
      <w:bookmarkStart w:id="49" w:name="_Toc16296"/>
      <w:r>
        <w:rPr>
          <w:rFonts w:hint="eastAsia" w:ascii="宋体" w:hAnsi="宋体" w:cs="宋体"/>
          <w:sz w:val="21"/>
          <w:szCs w:val="21"/>
        </w:rPr>
        <w:t>供应商名称（公章）：</w:t>
      </w:r>
      <w:bookmarkEnd w:id="48"/>
      <w:bookmarkEnd w:id="49"/>
    </w:p>
    <w:p>
      <w:pPr>
        <w:pStyle w:val="47"/>
        <w:rPr>
          <w:rFonts w:hint="eastAsia"/>
        </w:rPr>
      </w:pPr>
    </w:p>
    <w:p>
      <w:pPr>
        <w:pStyle w:val="47"/>
        <w:ind w:left="552" w:leftChars="197" w:firstLine="5573" w:firstLineChars="2654"/>
        <w:jc w:val="both"/>
        <w:rPr>
          <w:rFonts w:hint="default" w:eastAsia="宋体"/>
          <w:lang w:val="en-US" w:eastAsia="zh-CN"/>
        </w:rPr>
      </w:pPr>
      <w:r>
        <w:rPr>
          <w:rFonts w:hint="eastAsia" w:ascii="宋体" w:hAnsi="宋体" w:cs="宋体"/>
          <w:sz w:val="21"/>
          <w:szCs w:val="21"/>
          <w:lang w:val="en-US" w:eastAsia="zh-CN"/>
        </w:rPr>
        <w:t>法定代表人或授权代表人签字：</w:t>
      </w:r>
    </w:p>
    <w:p>
      <w:pPr>
        <w:snapToGrid w:val="0"/>
        <w:spacing w:line="520" w:lineRule="exact"/>
        <w:ind w:firstLine="480"/>
        <w:jc w:val="right"/>
        <w:rPr>
          <w:rFonts w:ascii="宋体" w:hAnsi="宋体" w:cs="宋体"/>
          <w:sz w:val="21"/>
          <w:szCs w:val="21"/>
        </w:rPr>
        <w:sectPr>
          <w:footerReference r:id="rId9" w:type="default"/>
          <w:pgSz w:w="11907" w:h="16840"/>
          <w:pgMar w:top="1134" w:right="1191" w:bottom="1134" w:left="1304" w:header="851" w:footer="992" w:gutter="0"/>
          <w:pgNumType w:fmt="decimal" w:start="1"/>
          <w:cols w:space="720" w:num="1"/>
          <w:docGrid w:linePitch="380" w:charSpace="-5735"/>
        </w:sectPr>
      </w:pP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tabs>
          <w:tab w:val="left" w:pos="6300"/>
        </w:tabs>
        <w:snapToGrid w:val="0"/>
        <w:spacing w:line="520" w:lineRule="exact"/>
        <w:ind w:firstLine="480"/>
        <w:outlineLvl w:val="0"/>
        <w:rPr>
          <w:rFonts w:ascii="宋体" w:hAnsi="宋体" w:cs="宋体"/>
          <w:bCs/>
          <w:sz w:val="21"/>
          <w:szCs w:val="21"/>
        </w:rPr>
      </w:pPr>
      <w:bookmarkStart w:id="50" w:name="_Toc19074"/>
      <w:bookmarkStart w:id="51" w:name="_Toc7338"/>
      <w:r>
        <w:rPr>
          <w:rFonts w:hint="eastAsia" w:ascii="宋体" w:hAnsi="宋体" w:cs="宋体"/>
          <w:bCs/>
          <w:sz w:val="21"/>
          <w:szCs w:val="21"/>
        </w:rPr>
        <w:t>（二）明细报价表</w:t>
      </w:r>
      <w:bookmarkEnd w:id="50"/>
      <w:bookmarkEnd w:id="51"/>
    </w:p>
    <w:p>
      <w:pPr>
        <w:tabs>
          <w:tab w:val="left" w:pos="2975"/>
          <w:tab w:val="center" w:pos="4765"/>
        </w:tabs>
        <w:spacing w:line="520" w:lineRule="exact"/>
        <w:rPr>
          <w:rFonts w:ascii="宋体" w:hAnsi="宋体" w:cs="宋体"/>
          <w:b/>
          <w:sz w:val="21"/>
          <w:szCs w:val="21"/>
        </w:rPr>
      </w:pPr>
      <w:r>
        <w:rPr>
          <w:rFonts w:hint="eastAsia" w:ascii="宋体" w:hAnsi="宋体" w:cs="宋体"/>
          <w:b/>
          <w:sz w:val="21"/>
          <w:szCs w:val="21"/>
        </w:rPr>
        <w:tab/>
      </w:r>
      <w:r>
        <w:rPr>
          <w:rFonts w:hint="eastAsia" w:ascii="宋体" w:hAnsi="宋体" w:cs="宋体"/>
          <w:b/>
          <w:sz w:val="21"/>
          <w:szCs w:val="21"/>
        </w:rPr>
        <w:tab/>
      </w:r>
      <w:r>
        <w:rPr>
          <w:rFonts w:hint="eastAsia" w:ascii="宋体" w:hAnsi="宋体" w:cs="宋体"/>
          <w:b/>
          <w:sz w:val="21"/>
          <w:szCs w:val="21"/>
        </w:rPr>
        <w:t>已标价工程量清单</w:t>
      </w:r>
    </w:p>
    <w:p>
      <w:pPr>
        <w:snapToGrid w:val="0"/>
        <w:spacing w:line="520" w:lineRule="exact"/>
        <w:ind w:firstLine="480"/>
        <w:rPr>
          <w:rFonts w:ascii="宋体" w:hAnsi="宋体" w:cs="宋体"/>
          <w:sz w:val="21"/>
          <w:szCs w:val="21"/>
        </w:rPr>
      </w:pPr>
    </w:p>
    <w:p>
      <w:pPr>
        <w:snapToGrid w:val="0"/>
        <w:spacing w:line="520" w:lineRule="exact"/>
        <w:rPr>
          <w:rFonts w:ascii="宋体" w:hAnsi="宋体" w:cs="宋体"/>
          <w:sz w:val="21"/>
          <w:szCs w:val="21"/>
        </w:rPr>
      </w:pPr>
      <w:r>
        <w:rPr>
          <w:rFonts w:hint="eastAsia" w:ascii="宋体" w:hAnsi="宋体" w:cs="宋体"/>
          <w:sz w:val="21"/>
          <w:szCs w:val="21"/>
        </w:rPr>
        <w:t>注：供应商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采购人发布的“工程量清单”的要求</w:t>
      </w:r>
      <w:r>
        <w:rPr>
          <w:rFonts w:hint="eastAsia" w:ascii="宋体" w:hAnsi="宋体" w:cs="宋体"/>
          <w:sz w:val="21"/>
          <w:szCs w:val="21"/>
          <w:lang w:val="en-US" w:eastAsia="zh-CN"/>
        </w:rPr>
        <w:t>编制完整的投标报价工程量清单</w:t>
      </w:r>
      <w:r>
        <w:rPr>
          <w:rFonts w:hint="eastAsia" w:ascii="宋体" w:hAnsi="宋体" w:cs="宋体"/>
          <w:sz w:val="21"/>
          <w:szCs w:val="21"/>
        </w:rPr>
        <w:t>。</w:t>
      </w:r>
    </w:p>
    <w:p>
      <w:pPr>
        <w:snapToGrid w:val="0"/>
        <w:spacing w:line="520" w:lineRule="exact"/>
        <w:rPr>
          <w:rFonts w:ascii="宋体" w:hAnsi="宋体" w:cs="宋体"/>
          <w:sz w:val="21"/>
          <w:szCs w:val="21"/>
        </w:rPr>
      </w:pPr>
    </w:p>
    <w:p>
      <w:pPr>
        <w:spacing w:line="520" w:lineRule="exact"/>
        <w:ind w:firstLine="480"/>
        <w:jc w:val="center"/>
        <w:rPr>
          <w:rFonts w:ascii="宋体" w:hAnsi="宋体" w:cs="宋体"/>
          <w:sz w:val="21"/>
          <w:szCs w:val="21"/>
        </w:rPr>
      </w:pPr>
    </w:p>
    <w:p>
      <w:pPr>
        <w:spacing w:line="520" w:lineRule="exact"/>
        <w:ind w:firstLine="480"/>
        <w:jc w:val="center"/>
        <w:rPr>
          <w:rFonts w:ascii="宋体" w:hAnsi="宋体" w:cs="宋体"/>
          <w:sz w:val="21"/>
          <w:szCs w:val="21"/>
        </w:rPr>
      </w:pPr>
    </w:p>
    <w:p>
      <w:pPr>
        <w:spacing w:line="520" w:lineRule="exact"/>
        <w:rPr>
          <w:rFonts w:ascii="宋体" w:hAnsi="宋体" w:cs="宋体"/>
          <w:sz w:val="21"/>
          <w:szCs w:val="21"/>
        </w:rPr>
      </w:pPr>
    </w:p>
    <w:p>
      <w:pPr>
        <w:spacing w:line="520" w:lineRule="exact"/>
        <w:jc w:val="right"/>
        <w:rPr>
          <w:rFonts w:ascii="宋体" w:hAnsi="宋体" w:cs="宋体"/>
          <w:sz w:val="21"/>
          <w:szCs w:val="21"/>
        </w:rPr>
      </w:pPr>
      <w:r>
        <w:rPr>
          <w:rFonts w:hint="eastAsia" w:ascii="宋体" w:hAnsi="宋体" w:cs="宋体"/>
          <w:sz w:val="21"/>
          <w:szCs w:val="21"/>
        </w:rPr>
        <w:t>供应商名称（公章）：</w:t>
      </w:r>
    </w:p>
    <w:p>
      <w:pPr>
        <w:spacing w:line="520" w:lineRule="exact"/>
        <w:jc w:val="right"/>
        <w:rPr>
          <w:rFonts w:ascii="宋体" w:hAnsi="宋体" w:cs="宋体"/>
          <w:sz w:val="21"/>
          <w:szCs w:val="21"/>
        </w:rPr>
      </w:pP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line="520" w:lineRule="exact"/>
        <w:ind w:firstLine="420"/>
        <w:rPr>
          <w:rFonts w:ascii="宋体" w:hAnsi="宋体" w:cs="宋体"/>
          <w:b/>
          <w:sz w:val="21"/>
          <w:szCs w:val="21"/>
        </w:rPr>
      </w:pPr>
    </w:p>
    <w:p>
      <w:pPr>
        <w:spacing w:line="520" w:lineRule="exact"/>
        <w:rPr>
          <w:rFonts w:ascii="宋体" w:hAnsi="宋体" w:cs="宋体"/>
          <w:b/>
          <w:sz w:val="21"/>
          <w:szCs w:val="21"/>
        </w:rPr>
      </w:pPr>
      <w:r>
        <w:rPr>
          <w:rFonts w:hint="eastAsia" w:ascii="宋体" w:hAnsi="宋体" w:cs="宋体"/>
          <w:sz w:val="21"/>
          <w:szCs w:val="21"/>
          <w:lang w:val="en-US" w:eastAsia="zh-CN"/>
        </w:rPr>
        <w:t>注：工程量清单未按标准制作或不完整的（</w:t>
      </w:r>
      <w:r>
        <w:rPr>
          <w:rFonts w:hint="eastAsia" w:ascii="宋体" w:hAnsi="宋体" w:cs="宋体"/>
          <w:b/>
          <w:bCs/>
          <w:sz w:val="21"/>
          <w:szCs w:val="21"/>
          <w:lang w:val="en-US" w:eastAsia="zh-CN"/>
        </w:rPr>
        <w:t>响应文件扫描件中不附工程量单价分析表</w:t>
      </w:r>
      <w:r>
        <w:rPr>
          <w:rFonts w:hint="eastAsia" w:ascii="宋体" w:hAnsi="宋体" w:cs="宋体"/>
          <w:sz w:val="21"/>
          <w:szCs w:val="21"/>
          <w:lang w:val="en-US" w:eastAsia="zh-CN"/>
        </w:rPr>
        <w:t>，但上传的电子表格版应为完整的工程量报价清单）以无效响应处理。</w:t>
      </w:r>
    </w:p>
    <w:p>
      <w:pPr>
        <w:spacing w:line="520" w:lineRule="exact"/>
        <w:ind w:firstLine="480"/>
        <w:rPr>
          <w:rFonts w:ascii="宋体" w:hAnsi="宋体" w:cs="宋体"/>
          <w:sz w:val="21"/>
          <w:szCs w:val="21"/>
        </w:rPr>
        <w:sectPr>
          <w:footerReference r:id="rId10" w:type="default"/>
          <w:pgSz w:w="11907" w:h="16840"/>
          <w:pgMar w:top="1134" w:right="1418" w:bottom="1134" w:left="1418" w:header="964" w:footer="992" w:gutter="0"/>
          <w:pgNumType w:fmt="decimal"/>
          <w:cols w:space="720" w:num="1"/>
          <w:docGrid w:linePitch="312" w:charSpace="0"/>
        </w:sectPr>
      </w:pPr>
    </w:p>
    <w:p>
      <w:pPr>
        <w:spacing w:line="520" w:lineRule="exact"/>
        <w:outlineLvl w:val="0"/>
        <w:rPr>
          <w:rFonts w:ascii="宋体" w:hAnsi="宋体" w:cs="宋体"/>
          <w:b/>
          <w:sz w:val="21"/>
          <w:szCs w:val="21"/>
        </w:rPr>
      </w:pPr>
      <w:bookmarkStart w:id="52" w:name="_Toc20775"/>
      <w:bookmarkStart w:id="53" w:name="_Toc22400"/>
      <w:r>
        <w:rPr>
          <w:rFonts w:hint="eastAsia" w:ascii="宋体" w:hAnsi="宋体" w:cs="宋体"/>
          <w:b/>
          <w:sz w:val="21"/>
          <w:szCs w:val="21"/>
        </w:rPr>
        <w:t>二、资格条件及其他</w:t>
      </w:r>
      <w:bookmarkEnd w:id="52"/>
      <w:bookmarkEnd w:id="53"/>
    </w:p>
    <w:p>
      <w:pPr>
        <w:pageBreakBefore w:val="0"/>
        <w:numPr>
          <w:ilvl w:val="0"/>
          <w:numId w:val="20"/>
        </w:numPr>
        <w:kinsoku/>
        <w:overflowPunct/>
        <w:topLinePunct w:val="0"/>
        <w:autoSpaceDE/>
        <w:autoSpaceDN/>
        <w:bidi w:val="0"/>
        <w:spacing w:line="360" w:lineRule="auto"/>
        <w:ind w:left="0" w:leftChars="0" w:firstLine="420" w:firstLineChars="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rPr>
        <w:t>提供营业执照复印件、组织机构代码证复印件、税务登记证副本复印件。供应商</w:t>
      </w:r>
      <w:r>
        <w:rPr>
          <w:rFonts w:hint="eastAsia" w:ascii="宋体" w:hAnsi="宋体" w:eastAsia="宋体" w:cs="宋体"/>
          <w:color w:val="auto"/>
          <w:kern w:val="0"/>
          <w:sz w:val="21"/>
          <w:szCs w:val="21"/>
        </w:rPr>
        <w:t>按“多证合一”登记制度办理营业执照的，组织机构代码证、税务登记证（副本）和社会保险登记证以供应商所提供的营业执照（副本）复印件为准</w:t>
      </w:r>
      <w:r>
        <w:rPr>
          <w:rFonts w:hint="eastAsia" w:ascii="宋体" w:hAnsi="宋体" w:eastAsia="宋体" w:cs="宋体"/>
          <w:color w:val="auto"/>
          <w:sz w:val="21"/>
          <w:szCs w:val="21"/>
          <w:highlight w:val="none"/>
        </w:rPr>
        <w:t>；</w:t>
      </w:r>
    </w:p>
    <w:p>
      <w:pPr>
        <w:pageBreakBefore w:val="0"/>
        <w:widowControl w:val="0"/>
        <w:numPr>
          <w:ilvl w:val="0"/>
          <w:numId w:val="0"/>
        </w:numPr>
        <w:kinsoku/>
        <w:overflowPunct/>
        <w:topLinePunct w:val="0"/>
        <w:autoSpaceDE/>
        <w:autoSpaceDN/>
        <w:bidi w:val="0"/>
        <w:spacing w:line="360" w:lineRule="auto"/>
        <w:jc w:val="both"/>
        <w:rPr>
          <w:rFonts w:hint="eastAsia" w:ascii="宋体" w:hAnsi="宋体" w:eastAsia="宋体" w:cs="宋体"/>
          <w:color w:val="auto"/>
          <w:sz w:val="21"/>
          <w:szCs w:val="21"/>
          <w:highlight w:val="none"/>
        </w:rPr>
      </w:pPr>
    </w:p>
    <w:p>
      <w:pPr>
        <w:pageBreakBefore w:val="0"/>
        <w:widowControl w:val="0"/>
        <w:numPr>
          <w:ilvl w:val="0"/>
          <w:numId w:val="0"/>
        </w:numPr>
        <w:kinsoku/>
        <w:overflowPunct/>
        <w:topLinePunct w:val="0"/>
        <w:autoSpaceDE/>
        <w:autoSpaceDN/>
        <w:bidi w:val="0"/>
        <w:spacing w:line="360" w:lineRule="auto"/>
        <w:jc w:val="both"/>
        <w:rPr>
          <w:rFonts w:hint="eastAsia" w:ascii="宋体" w:hAnsi="宋体" w:eastAsia="宋体" w:cs="宋体"/>
          <w:color w:val="auto"/>
          <w:sz w:val="21"/>
          <w:szCs w:val="21"/>
          <w:highlight w:val="none"/>
        </w:rPr>
      </w:pPr>
    </w:p>
    <w:p>
      <w:pPr>
        <w:pageBreakBefore w:val="0"/>
        <w:widowControl w:val="0"/>
        <w:numPr>
          <w:ilvl w:val="0"/>
          <w:numId w:val="0"/>
        </w:numPr>
        <w:kinsoku/>
        <w:overflowPunct/>
        <w:topLinePunct w:val="0"/>
        <w:autoSpaceDE/>
        <w:autoSpaceDN/>
        <w:bidi w:val="0"/>
        <w:spacing w:line="360" w:lineRule="auto"/>
        <w:jc w:val="both"/>
        <w:rPr>
          <w:rFonts w:hint="eastAsia" w:ascii="宋体" w:hAnsi="宋体" w:eastAsia="宋体" w:cs="宋体"/>
          <w:color w:val="auto"/>
          <w:sz w:val="21"/>
          <w:szCs w:val="21"/>
          <w:highlight w:val="none"/>
          <w:lang w:val="en-US" w:eastAsia="zh-CN"/>
        </w:rPr>
      </w:pPr>
    </w:p>
    <w:p>
      <w:pPr>
        <w:pageBreakBefore w:val="0"/>
        <w:numPr>
          <w:ilvl w:val="0"/>
          <w:numId w:val="20"/>
        </w:numPr>
        <w:kinsoku/>
        <w:overflowPunct/>
        <w:topLinePunct w:val="0"/>
        <w:autoSpaceDE/>
        <w:autoSpaceDN/>
        <w:bidi w:val="0"/>
        <w:spacing w:line="360" w:lineRule="auto"/>
        <w:ind w:left="0" w:leftChars="0" w:firstLine="420" w:firstLineChars="0"/>
        <w:jc w:val="both"/>
        <w:rPr>
          <w:rFonts w:hint="eastAsia" w:ascii="宋体" w:hAnsi="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特定资格条件：</w:t>
      </w:r>
      <w:r>
        <w:rPr>
          <w:rFonts w:hint="eastAsia" w:ascii="宋体" w:hAnsi="宋体" w:cs="宋体"/>
          <w:color w:val="auto"/>
          <w:kern w:val="2"/>
          <w:sz w:val="21"/>
          <w:szCs w:val="21"/>
          <w:lang w:val="en-US" w:eastAsia="zh-CN" w:bidi="ar-SA"/>
        </w:rPr>
        <w:t>按二、</w:t>
      </w:r>
      <w:r>
        <w:rPr>
          <w:rFonts w:hint="eastAsia" w:ascii="宋体" w:hAnsi="宋体" w:eastAsia="宋体" w:cs="宋体"/>
          <w:b/>
          <w:bCs w:val="0"/>
          <w:sz w:val="21"/>
          <w:szCs w:val="21"/>
        </w:rPr>
        <w:t>资格条件</w:t>
      </w:r>
      <w:r>
        <w:rPr>
          <w:rFonts w:hint="eastAsia" w:ascii="宋体" w:hAnsi="宋体" w:cs="宋体"/>
          <w:b/>
          <w:bCs w:val="0"/>
          <w:sz w:val="21"/>
          <w:szCs w:val="21"/>
          <w:lang w:val="en-US" w:eastAsia="zh-CN"/>
        </w:rPr>
        <w:t xml:space="preserve"> （二）</w:t>
      </w:r>
      <w:r>
        <w:rPr>
          <w:rFonts w:hint="eastAsia" w:ascii="宋体" w:hAnsi="宋体" w:cs="宋体"/>
          <w:color w:val="auto"/>
          <w:kern w:val="2"/>
          <w:sz w:val="21"/>
          <w:szCs w:val="21"/>
          <w:lang w:val="en-US" w:eastAsia="zh-CN" w:bidi="ar-SA"/>
        </w:rPr>
        <w:t>特定资格条件  要求提供。</w:t>
      </w:r>
    </w:p>
    <w:p>
      <w:pPr>
        <w:pStyle w:val="4"/>
        <w:bidi w:val="0"/>
        <w:jc w:val="center"/>
        <w:rPr>
          <w:rFonts w:hint="eastAsia" w:ascii="宋体" w:hAnsi="宋体" w:eastAsia="宋体" w:cs="宋体"/>
          <w:sz w:val="36"/>
          <w:szCs w:val="24"/>
          <w:lang w:eastAsia="zh-CN"/>
        </w:rPr>
      </w:pPr>
    </w:p>
    <w:p>
      <w:pPr>
        <w:rPr>
          <w:rFonts w:hint="eastAsia" w:ascii="宋体" w:hAnsi="宋体" w:eastAsia="宋体" w:cs="宋体"/>
          <w:sz w:val="36"/>
          <w:szCs w:val="24"/>
          <w:lang w:eastAsia="zh-CN"/>
        </w:rPr>
      </w:pPr>
      <w:r>
        <w:rPr>
          <w:rFonts w:hint="eastAsia" w:ascii="宋体" w:hAnsi="宋体" w:eastAsia="宋体" w:cs="宋体"/>
          <w:sz w:val="36"/>
          <w:szCs w:val="24"/>
          <w:lang w:eastAsia="zh-CN"/>
        </w:rPr>
        <w:br w:type="page"/>
      </w:r>
    </w:p>
    <w:p>
      <w:pPr>
        <w:pStyle w:val="4"/>
        <w:bidi w:val="0"/>
        <w:jc w:val="center"/>
        <w:rPr>
          <w:rFonts w:hint="eastAsia" w:ascii="宋体" w:hAnsi="宋体" w:eastAsia="宋体" w:cs="宋体"/>
          <w:sz w:val="36"/>
          <w:szCs w:val="24"/>
        </w:rPr>
      </w:pPr>
      <w:r>
        <w:rPr>
          <w:rFonts w:hint="eastAsia" w:ascii="宋体" w:hAnsi="宋体" w:eastAsia="宋体" w:cs="宋体"/>
          <w:sz w:val="36"/>
          <w:szCs w:val="24"/>
          <w:lang w:eastAsia="zh-CN"/>
        </w:rPr>
        <w:t>（</w:t>
      </w:r>
      <w:r>
        <w:rPr>
          <w:rFonts w:hint="eastAsia" w:ascii="宋体" w:hAnsi="宋体" w:eastAsia="宋体" w:cs="宋体"/>
          <w:sz w:val="36"/>
          <w:szCs w:val="24"/>
          <w:lang w:val="en-US" w:eastAsia="zh-CN"/>
        </w:rPr>
        <w:t>三）</w:t>
      </w:r>
      <w:r>
        <w:rPr>
          <w:rFonts w:hint="eastAsia" w:ascii="宋体" w:hAnsi="宋体" w:eastAsia="宋体" w:cs="宋体"/>
          <w:sz w:val="36"/>
          <w:szCs w:val="24"/>
        </w:rPr>
        <w:t>基本资格条件承诺函</w:t>
      </w:r>
    </w:p>
    <w:p>
      <w:pPr>
        <w:pStyle w:val="2"/>
        <w:spacing w:before="2" w:line="360" w:lineRule="auto"/>
        <w:rPr>
          <w:sz w:val="48"/>
        </w:rPr>
      </w:pPr>
    </w:p>
    <w:p>
      <w:pPr>
        <w:pStyle w:val="2"/>
        <w:tabs>
          <w:tab w:val="left" w:pos="3491"/>
        </w:tabs>
        <w:spacing w:before="1" w:line="360" w:lineRule="auto"/>
        <w:ind w:left="131"/>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致</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w w:val="100"/>
          <w:sz w:val="21"/>
          <w:szCs w:val="21"/>
          <w:u w:val="single"/>
        </w:rPr>
        <w:tab/>
      </w:r>
      <w:r>
        <w:rPr>
          <w:rFonts w:hint="eastAsia" w:ascii="宋体" w:hAnsi="宋体" w:eastAsia="宋体" w:cs="宋体"/>
          <w:spacing w:val="0"/>
          <w:w w:val="100"/>
          <w:sz w:val="21"/>
          <w:szCs w:val="21"/>
        </w:rPr>
        <w:t>（</w:t>
      </w:r>
      <w:r>
        <w:rPr>
          <w:rFonts w:hint="eastAsia" w:ascii="宋体" w:hAnsi="宋体" w:eastAsia="宋体" w:cs="宋体"/>
          <w:spacing w:val="0"/>
          <w:w w:val="100"/>
          <w:sz w:val="21"/>
          <w:szCs w:val="21"/>
          <w:lang w:val="en-US" w:eastAsia="zh-CN"/>
        </w:rPr>
        <w:t>采购人</w:t>
      </w:r>
      <w:r>
        <w:rPr>
          <w:rFonts w:hint="eastAsia" w:ascii="宋体" w:hAnsi="宋体" w:eastAsia="宋体" w:cs="宋体"/>
          <w:spacing w:val="0"/>
          <w:w w:val="100"/>
          <w:sz w:val="21"/>
          <w:szCs w:val="21"/>
        </w:rPr>
        <w:t>名称）：</w:t>
      </w:r>
    </w:p>
    <w:p>
      <w:pPr>
        <w:pStyle w:val="2"/>
        <w:tabs>
          <w:tab w:val="left" w:pos="4290"/>
        </w:tabs>
        <w:spacing w:before="120" w:line="360" w:lineRule="auto"/>
        <w:ind w:left="771"/>
        <w:rPr>
          <w:rFonts w:hint="eastAsia" w:ascii="宋体" w:hAnsi="宋体" w:eastAsia="宋体" w:cs="宋体"/>
          <w:spacing w:val="0"/>
          <w:w w:val="100"/>
          <w:sz w:val="21"/>
          <w:szCs w:val="21"/>
        </w:rPr>
      </w:pPr>
      <w:r>
        <w:rPr>
          <w:rFonts w:hint="eastAsia" w:ascii="宋体" w:hAnsi="宋体" w:eastAsia="宋体" w:cs="宋体"/>
          <w:spacing w:val="0"/>
          <w:w w:val="100"/>
          <w:sz w:val="21"/>
          <w:szCs w:val="21"/>
          <w:u w:val="single"/>
        </w:rPr>
        <w:t xml:space="preserve"> </w:t>
      </w:r>
      <w:r>
        <w:rPr>
          <w:rFonts w:hint="eastAsia" w:ascii="宋体" w:hAnsi="宋体" w:eastAsia="宋体" w:cs="宋体"/>
          <w:spacing w:val="0"/>
          <w:w w:val="100"/>
          <w:sz w:val="21"/>
          <w:szCs w:val="21"/>
          <w:u w:val="single"/>
        </w:rPr>
        <w:tab/>
      </w:r>
      <w:r>
        <w:rPr>
          <w:rFonts w:hint="eastAsia" w:ascii="宋体" w:hAnsi="宋体" w:eastAsia="宋体" w:cs="宋体"/>
          <w:spacing w:val="0"/>
          <w:w w:val="100"/>
          <w:sz w:val="21"/>
          <w:szCs w:val="21"/>
        </w:rPr>
        <w:t>（投标人名称）郑重承诺：</w:t>
      </w:r>
    </w:p>
    <w:p>
      <w:pPr>
        <w:pStyle w:val="158"/>
        <w:numPr>
          <w:ilvl w:val="0"/>
          <w:numId w:val="21"/>
        </w:numPr>
        <w:tabs>
          <w:tab w:val="left" w:pos="1012"/>
        </w:tabs>
        <w:spacing w:before="120" w:after="0" w:line="360" w:lineRule="auto"/>
        <w:ind w:left="5" w:leftChars="0" w:right="227" w:rightChars="0" w:firstLine="655" w:firstLineChars="0"/>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pPr>
        <w:pStyle w:val="158"/>
        <w:numPr>
          <w:ilvl w:val="0"/>
          <w:numId w:val="21"/>
        </w:numPr>
        <w:tabs>
          <w:tab w:val="left" w:pos="1012"/>
        </w:tabs>
        <w:spacing w:before="4" w:after="0" w:line="360" w:lineRule="auto"/>
        <w:ind w:left="5" w:leftChars="0" w:right="224" w:rightChars="0" w:firstLine="655" w:firstLineChars="0"/>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我方未列入在信用中国网站（https://www.creditchina.gov.cn/</w:t>
      </w:r>
      <w:r>
        <w:rPr>
          <w:rFonts w:hint="eastAsia" w:cs="宋体"/>
          <w:spacing w:val="0"/>
          <w:w w:val="100"/>
          <w:sz w:val="21"/>
          <w:szCs w:val="21"/>
          <w:lang w:eastAsia="zh-CN"/>
        </w:rPr>
        <w:t>）</w:t>
      </w:r>
      <w:r>
        <w:rPr>
          <w:rFonts w:hint="eastAsia" w:ascii="宋体" w:hAnsi="宋体" w:eastAsia="宋体" w:cs="宋体"/>
          <w:spacing w:val="0"/>
          <w:w w:val="100"/>
          <w:sz w:val="21"/>
          <w:szCs w:val="21"/>
        </w:rPr>
        <w:t>“失信被执行人”、“重大税收违法案件当事人名单”中，也未列入中国政府采购网（http://www.ccgp.gov.cn/“政府采购严重违法失信行为记录名单”中。</w:t>
      </w:r>
    </w:p>
    <w:p>
      <w:pPr>
        <w:pStyle w:val="158"/>
        <w:numPr>
          <w:ilvl w:val="0"/>
          <w:numId w:val="21"/>
        </w:numPr>
        <w:tabs>
          <w:tab w:val="left" w:pos="1013"/>
        </w:tabs>
        <w:spacing w:before="4" w:after="0" w:line="360" w:lineRule="auto"/>
        <w:ind w:left="5" w:leftChars="0" w:right="112" w:rightChars="0" w:firstLine="655" w:firstLineChars="0"/>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我方在采购项目评审（评标）环节结束后，随时接受采购人、采购代理机构的检查验证，配合提供相关证明材料，证明符合《中华人民共和国政府采购法》规定的投标人基本资格条件。</w:t>
      </w:r>
    </w:p>
    <w:p>
      <w:pPr>
        <w:pStyle w:val="2"/>
        <w:numPr>
          <w:ilvl w:val="0"/>
          <w:numId w:val="0"/>
        </w:numPr>
        <w:spacing w:before="4" w:line="360" w:lineRule="auto"/>
        <w:ind w:left="660" w:leftChars="0" w:right="3630" w:rightChars="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我方对以上承诺负全部法律责任。</w:t>
      </w:r>
    </w:p>
    <w:p>
      <w:pPr>
        <w:pStyle w:val="2"/>
        <w:numPr>
          <w:ilvl w:val="0"/>
          <w:numId w:val="0"/>
        </w:numPr>
        <w:spacing w:before="4" w:line="360" w:lineRule="auto"/>
        <w:ind w:left="660" w:leftChars="0" w:right="3630" w:rightChars="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特此承诺。</w:t>
      </w:r>
    </w:p>
    <w:p>
      <w:pPr>
        <w:pStyle w:val="2"/>
        <w:spacing w:before="6" w:line="360" w:lineRule="auto"/>
        <w:rPr>
          <w:rFonts w:hint="eastAsia" w:ascii="宋体" w:hAnsi="宋体" w:eastAsia="宋体" w:cs="宋体"/>
          <w:sz w:val="21"/>
          <w:szCs w:val="21"/>
        </w:rPr>
      </w:pPr>
    </w:p>
    <w:p>
      <w:pPr>
        <w:pStyle w:val="2"/>
        <w:numPr>
          <w:ilvl w:val="0"/>
          <w:numId w:val="0"/>
        </w:numPr>
        <w:tabs>
          <w:tab w:val="left" w:pos="8819"/>
        </w:tabs>
        <w:spacing w:before="4" w:line="360" w:lineRule="auto"/>
        <w:ind w:left="660" w:leftChars="0" w:right="1207" w:rightChars="0"/>
        <w:jc w:val="righ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（投标人公章）</w:t>
      </w:r>
    </w:p>
    <w:p>
      <w:pPr>
        <w:spacing w:line="520" w:lineRule="exact"/>
        <w:ind w:firstLine="804" w:firstLineChars="476"/>
        <w:jc w:val="right"/>
        <w:rPr>
          <w:rFonts w:ascii="宋体" w:hAnsi="宋体" w:cs="宋体"/>
          <w:sz w:val="21"/>
          <w:szCs w:val="21"/>
        </w:rPr>
      </w:pPr>
      <w:r>
        <w:rPr>
          <w:rFonts w:hint="eastAsia" w:ascii="宋体" w:hAnsi="宋体" w:eastAsia="宋体" w:cs="宋体"/>
          <w:spacing w:val="-15"/>
          <w:w w:val="95"/>
          <w:sz w:val="21"/>
          <w:szCs w:val="21"/>
        </w:rPr>
        <w:t xml:space="preserve"> </w:t>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cs="宋体"/>
          <w:sz w:val="21"/>
          <w:szCs w:val="21"/>
          <w:lang w:val="en-US" w:eastAsia="zh-CN"/>
        </w:rPr>
        <w:t xml:space="preserve">  </w:t>
      </w:r>
      <w:r>
        <w:rPr>
          <w:rFonts w:hint="eastAsia" w:ascii="宋体" w:hAnsi="宋体" w:eastAsia="宋体" w:cs="宋体"/>
          <w:w w:val="95"/>
          <w:sz w:val="21"/>
          <w:szCs w:val="21"/>
        </w:rPr>
        <w:t>日</w:t>
      </w:r>
      <w:r>
        <w:rPr>
          <w:rFonts w:hint="eastAsia" w:ascii="宋体" w:hAnsi="宋体" w:cs="宋体"/>
          <w:sz w:val="21"/>
          <w:szCs w:val="21"/>
        </w:rPr>
        <w:br w:type="page"/>
      </w:r>
    </w:p>
    <w:p>
      <w:pPr>
        <w:pStyle w:val="5"/>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szCs w:val="24"/>
        </w:rPr>
        <w:t>法定代表人授权委托书（格式）/法定代表人（格式）</w:t>
      </w:r>
    </w:p>
    <w:p>
      <w:pPr>
        <w:pageBreakBefore w:val="0"/>
        <w:widowControl w:val="0"/>
        <w:tabs>
          <w:tab w:val="left" w:pos="6300"/>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法定代表人授权委托书</w:t>
      </w:r>
    </w:p>
    <w:p>
      <w:pPr>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（采购人名称）：</w:t>
      </w:r>
    </w:p>
    <w:p>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（法定代表人名称）是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（供应商名称）的法定代表人，特授权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（被授权人姓名及身份证代码）电话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代表我单位全权办理上述项目的</w:t>
      </w:r>
      <w:r>
        <w:rPr>
          <w:rFonts w:hint="eastAsia" w:ascii="宋体" w:hAnsi="宋体" w:cs="宋体"/>
          <w:color w:val="auto"/>
          <w:sz w:val="21"/>
          <w:szCs w:val="21"/>
          <w:lang w:val="en-US" w:eastAsia="zh-CN"/>
        </w:rPr>
        <w:t>竞采</w:t>
      </w:r>
      <w:r>
        <w:rPr>
          <w:rFonts w:hint="eastAsia" w:ascii="宋体" w:hAnsi="宋体" w:eastAsia="宋体" w:cs="宋体"/>
          <w:color w:val="auto"/>
          <w:sz w:val="21"/>
          <w:szCs w:val="21"/>
        </w:rPr>
        <w:t>、签约等具体工作，并签署全部有关文件、协议及合同。</w:t>
      </w:r>
    </w:p>
    <w:p>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我单位对被授权人的签字负全部责任。</w:t>
      </w:r>
    </w:p>
    <w:p>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在撤消授权的书面通知以前，本授权书一直有效。被授权人在授权书有效期内签署的所有文件不因授权的撤消而失效。</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                                 法定代表人：</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（签字或盖章）                             （签字或盖章）</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（附：被授权人身份证正反面复印件）</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p>
    <w:p>
      <w:pPr>
        <w:pageBreakBefore w:val="0"/>
        <w:widowControl w:val="0"/>
        <w:tabs>
          <w:tab w:val="left" w:pos="6300"/>
        </w:tabs>
        <w:kinsoku/>
        <w:wordWrap/>
        <w:overflowPunct/>
        <w:topLinePunct w:val="0"/>
        <w:autoSpaceDE/>
        <w:autoSpaceDN/>
        <w:bidi w:val="0"/>
        <w:adjustRightInd/>
        <w:snapToGrid w:val="0"/>
        <w:spacing w:line="440" w:lineRule="exact"/>
        <w:ind w:right="480" w:firstLine="57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供应商名称（公章）</w:t>
      </w:r>
    </w:p>
    <w:p>
      <w:pPr>
        <w:pageBreakBefore w:val="0"/>
        <w:widowControl w:val="0"/>
        <w:tabs>
          <w:tab w:val="left" w:pos="6300"/>
        </w:tabs>
        <w:kinsoku/>
        <w:wordWrap/>
        <w:overflowPunct/>
        <w:topLinePunct w:val="0"/>
        <w:autoSpaceDE/>
        <w:autoSpaceDN/>
        <w:bidi w:val="0"/>
        <w:adjustRightInd/>
        <w:snapToGrid w:val="0"/>
        <w:spacing w:line="440" w:lineRule="exact"/>
        <w:ind w:right="480" w:firstLine="57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pageBreakBefore w:val="0"/>
        <w:widowControl w:val="0"/>
        <w:tabs>
          <w:tab w:val="left" w:pos="6300"/>
        </w:tabs>
        <w:kinsoku/>
        <w:wordWrap/>
        <w:overflowPunct/>
        <w:topLinePunct w:val="0"/>
        <w:autoSpaceDE/>
        <w:autoSpaceDN/>
        <w:bidi w:val="0"/>
        <w:adjustRightInd/>
        <w:snapToGrid w:val="0"/>
        <w:spacing w:line="440" w:lineRule="exact"/>
        <w:ind w:right="-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ageBreakBefore w:val="0"/>
        <w:widowControl w:val="0"/>
        <w:tabs>
          <w:tab w:val="left" w:pos="6300"/>
        </w:tabs>
        <w:kinsoku/>
        <w:wordWrap/>
        <w:overflowPunct/>
        <w:topLinePunct w:val="0"/>
        <w:autoSpaceDE/>
        <w:autoSpaceDN/>
        <w:bidi w:val="0"/>
        <w:adjustRightInd/>
        <w:snapToGrid w:val="0"/>
        <w:spacing w:line="440" w:lineRule="exact"/>
        <w:ind w:right="-1"/>
        <w:textAlignment w:val="auto"/>
        <w:rPr>
          <w:rFonts w:hint="eastAsia" w:ascii="宋体" w:hAnsi="宋体" w:eastAsia="宋体" w:cs="宋体"/>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w:t>
      </w:r>
    </w:p>
    <w:p>
      <w:pPr>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（采购人名称）：</w:t>
      </w:r>
    </w:p>
    <w:p>
      <w:pPr>
        <w:pageBreakBefore w:val="0"/>
        <w:widowControl w:val="0"/>
        <w:tabs>
          <w:tab w:val="left" w:pos="6300"/>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（法定代表人名称及身份证代码）是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（供应商名称）的法定代表人，电话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法定代表人（签字或盖章）：                          供应商名称（公章）</w:t>
      </w:r>
    </w:p>
    <w:p>
      <w:pPr>
        <w:pageBreakBefore w:val="0"/>
        <w:widowControl w:val="0"/>
        <w:tabs>
          <w:tab w:val="left" w:pos="6300"/>
        </w:tabs>
        <w:kinsoku/>
        <w:wordWrap/>
        <w:overflowPunct/>
        <w:topLinePunct w:val="0"/>
        <w:autoSpaceDE/>
        <w:autoSpaceDN/>
        <w:bidi w:val="0"/>
        <w:adjustRightInd/>
        <w:snapToGrid w:val="0"/>
        <w:spacing w:line="440" w:lineRule="exact"/>
        <w:ind w:right="360" w:firstLine="57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（附：法定代表人身份证正反面复印件）</w:t>
      </w:r>
    </w:p>
    <w:p>
      <w:pPr>
        <w:rPr>
          <w:rFonts w:hint="eastAsia" w:ascii="宋体" w:hAnsi="宋体" w:eastAsia="宋体" w:cs="宋体"/>
          <w:color w:val="auto"/>
          <w:sz w:val="24"/>
          <w:szCs w:val="24"/>
        </w:rPr>
      </w:pPr>
    </w:p>
    <w:p>
      <w:pPr>
        <w:rPr>
          <w:rFonts w:hint="eastAsia" w:ascii="宋体" w:hAnsi="宋体" w:cs="宋体"/>
          <w:color w:val="auto"/>
          <w:sz w:val="21"/>
          <w:szCs w:val="21"/>
          <w:lang w:eastAsia="zh-CN"/>
        </w:rPr>
      </w:pPr>
      <w:r>
        <w:rPr>
          <w:rFonts w:hint="eastAsia" w:ascii="宋体" w:hAnsi="宋体" w:eastAsia="宋体" w:cs="宋体"/>
          <w:color w:val="auto"/>
          <w:sz w:val="24"/>
          <w:szCs w:val="24"/>
        </w:rPr>
        <w:t>---------------------------------------------------------------------------</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注：法定代表人参加竞采的，只须附法定代表人身份证明，授权代表参加竞采的须附法定代表人身份证明及法定代表人授权委托书）</w:t>
      </w:r>
    </w:p>
    <w:p>
      <w:pPr>
        <w:rPr>
          <w:rFonts w:ascii="宋体" w:hAnsi="宋体" w:cs="宋体"/>
          <w:sz w:val="21"/>
          <w:szCs w:val="21"/>
        </w:rPr>
      </w:pPr>
    </w:p>
    <w:bookmarkEnd w:id="44"/>
    <w:p>
      <w:pPr>
        <w:rPr>
          <w:rFonts w:hint="eastAsia" w:ascii="宋体" w:hAnsi="宋体" w:cs="宋体"/>
          <w:b/>
          <w:bCs/>
          <w:sz w:val="21"/>
          <w:szCs w:val="21"/>
        </w:rPr>
      </w:pPr>
      <w:bookmarkStart w:id="54" w:name="_Toc14734"/>
      <w:bookmarkStart w:id="55" w:name="_Toc9726"/>
      <w:bookmarkStart w:id="56" w:name="_Toc477027621"/>
      <w:bookmarkStart w:id="57" w:name="_Toc18094"/>
      <w:r>
        <w:rPr>
          <w:rFonts w:hint="eastAsia" w:ascii="宋体" w:hAnsi="宋体" w:cs="宋体"/>
          <w:b/>
          <w:bCs/>
          <w:sz w:val="21"/>
          <w:szCs w:val="21"/>
        </w:rPr>
        <w:br w:type="page"/>
      </w:r>
    </w:p>
    <w:p>
      <w:pPr>
        <w:wordWrap w:val="0"/>
        <w:spacing w:line="520" w:lineRule="exact"/>
        <w:outlineLvl w:val="0"/>
        <w:rPr>
          <w:rFonts w:ascii="宋体" w:hAnsi="宋体" w:cs="宋体"/>
          <w:b/>
          <w:bCs/>
          <w:sz w:val="21"/>
          <w:szCs w:val="21"/>
        </w:rPr>
      </w:pPr>
      <w:bookmarkStart w:id="58" w:name="_Toc10010"/>
      <w:r>
        <w:rPr>
          <w:rFonts w:hint="eastAsia" w:ascii="宋体" w:hAnsi="宋体" w:cs="宋体"/>
          <w:b/>
          <w:bCs/>
          <w:sz w:val="21"/>
          <w:szCs w:val="21"/>
        </w:rPr>
        <w:t>三、技术服务部分</w:t>
      </w:r>
      <w:bookmarkEnd w:id="54"/>
      <w:bookmarkEnd w:id="58"/>
    </w:p>
    <w:bookmarkEnd w:id="55"/>
    <w:p>
      <w:pPr>
        <w:snapToGrid w:val="0"/>
        <w:spacing w:line="560" w:lineRule="exact"/>
        <w:rPr>
          <w:rFonts w:ascii="宋体" w:hAnsi="宋体" w:cs="宋体"/>
          <w:sz w:val="21"/>
          <w:szCs w:val="21"/>
        </w:rPr>
      </w:pPr>
      <w:r>
        <w:rPr>
          <w:rFonts w:hint="eastAsia" w:ascii="宋体" w:hAnsi="宋体" w:cs="宋体"/>
          <w:b/>
          <w:bCs/>
          <w:sz w:val="21"/>
          <w:szCs w:val="21"/>
        </w:rPr>
        <w:t>（一）技术服务方案</w:t>
      </w:r>
    </w:p>
    <w:p>
      <w:pPr>
        <w:jc w:val="center"/>
        <w:rPr>
          <w:rFonts w:hint="default" w:ascii="宋体" w:hAnsi="宋体" w:eastAsia="宋体" w:cs="宋体"/>
          <w:b/>
          <w:bCs/>
          <w:sz w:val="21"/>
          <w:szCs w:val="21"/>
          <w:lang w:val="en-US" w:eastAsia="zh-CN"/>
        </w:rPr>
      </w:pPr>
      <w:bookmarkStart w:id="59" w:name="_Toc30090"/>
      <w:r>
        <w:rPr>
          <w:rFonts w:hint="eastAsia" w:ascii="宋体" w:hAnsi="宋体" w:cs="宋体"/>
          <w:b/>
          <w:bCs/>
          <w:sz w:val="21"/>
          <w:szCs w:val="21"/>
          <w:lang w:val="en-US" w:eastAsia="zh-CN"/>
        </w:rPr>
        <w:t>（格式自拟）</w:t>
      </w:r>
    </w:p>
    <w:p>
      <w:pPr>
        <w:rPr>
          <w:rFonts w:hint="eastAsia" w:ascii="宋体" w:hAnsi="宋体" w:cs="宋体"/>
          <w:b/>
          <w:bCs/>
          <w:sz w:val="21"/>
          <w:szCs w:val="21"/>
        </w:rPr>
      </w:pPr>
      <w:r>
        <w:rPr>
          <w:rFonts w:hint="eastAsia" w:ascii="宋体" w:hAnsi="宋体" w:cs="宋体"/>
          <w:b/>
          <w:bCs/>
          <w:sz w:val="21"/>
          <w:szCs w:val="21"/>
        </w:rPr>
        <w:br w:type="page"/>
      </w:r>
    </w:p>
    <w:p>
      <w:pPr>
        <w:wordWrap w:val="0"/>
        <w:spacing w:line="520" w:lineRule="exact"/>
        <w:outlineLvl w:val="0"/>
        <w:rPr>
          <w:rFonts w:ascii="宋体" w:hAnsi="宋体" w:cs="宋体"/>
          <w:b/>
          <w:bCs/>
          <w:sz w:val="21"/>
          <w:szCs w:val="21"/>
        </w:rPr>
      </w:pPr>
      <w:bookmarkStart w:id="60" w:name="_Toc1515"/>
      <w:r>
        <w:rPr>
          <w:rFonts w:hint="eastAsia" w:ascii="宋体" w:hAnsi="宋体" w:cs="宋体"/>
          <w:b/>
          <w:bCs/>
          <w:sz w:val="21"/>
          <w:szCs w:val="21"/>
        </w:rPr>
        <w:t>四、商务部分</w:t>
      </w:r>
      <w:bookmarkEnd w:id="59"/>
      <w:bookmarkEnd w:id="60"/>
    </w:p>
    <w:p>
      <w:pPr>
        <w:wordWrap w:val="0"/>
        <w:spacing w:line="520" w:lineRule="exact"/>
        <w:rPr>
          <w:rFonts w:ascii="宋体" w:hAnsi="宋体" w:cs="宋体"/>
          <w:b/>
          <w:bCs/>
          <w:sz w:val="21"/>
          <w:szCs w:val="21"/>
        </w:rPr>
      </w:pPr>
      <w:bookmarkStart w:id="61" w:name="_Toc25456"/>
      <w:r>
        <w:rPr>
          <w:rFonts w:hint="eastAsia" w:ascii="宋体" w:hAnsi="宋体" w:cs="宋体"/>
          <w:b/>
          <w:bCs/>
          <w:sz w:val="21"/>
          <w:szCs w:val="21"/>
        </w:rPr>
        <w:t>（一）商务响应应附的其他材料（如有）</w:t>
      </w:r>
    </w:p>
    <w:p>
      <w:pPr>
        <w:rPr>
          <w:rFonts w:hint="eastAsia" w:ascii="宋体" w:hAnsi="宋体" w:cs="宋体"/>
          <w:b/>
          <w:bCs/>
          <w:sz w:val="21"/>
          <w:szCs w:val="21"/>
        </w:rPr>
      </w:pPr>
      <w:r>
        <w:rPr>
          <w:rFonts w:hint="eastAsia" w:ascii="宋体" w:hAnsi="宋体" w:cs="宋体"/>
          <w:b/>
          <w:bCs/>
          <w:sz w:val="21"/>
          <w:szCs w:val="21"/>
        </w:rPr>
        <w:br w:type="page"/>
      </w:r>
    </w:p>
    <w:p>
      <w:pPr>
        <w:wordWrap w:val="0"/>
        <w:spacing w:line="520" w:lineRule="exact"/>
        <w:outlineLvl w:val="0"/>
        <w:rPr>
          <w:rFonts w:ascii="宋体" w:hAnsi="宋体" w:cs="宋体"/>
          <w:b/>
          <w:bCs/>
          <w:sz w:val="21"/>
          <w:szCs w:val="21"/>
        </w:rPr>
      </w:pPr>
      <w:bookmarkStart w:id="62" w:name="_Toc22218"/>
      <w:r>
        <w:rPr>
          <w:rFonts w:hint="eastAsia" w:ascii="宋体" w:hAnsi="宋体" w:cs="宋体"/>
          <w:b/>
          <w:bCs/>
          <w:sz w:val="21"/>
          <w:szCs w:val="21"/>
        </w:rPr>
        <w:t>五、其他应提供的资料</w:t>
      </w:r>
      <w:bookmarkEnd w:id="61"/>
      <w:bookmarkEnd w:id="62"/>
    </w:p>
    <w:bookmarkEnd w:id="56"/>
    <w:bookmarkEnd w:id="57"/>
    <w:p>
      <w:pPr>
        <w:pStyle w:val="185"/>
        <w:spacing w:line="20" w:lineRule="atLeast"/>
        <w:ind w:firstLine="840" w:firstLineChars="400"/>
        <w:rPr>
          <w:rFonts w:ascii="宋体" w:hAnsi="宋体" w:eastAsia="宋体" w:cs="宋体"/>
          <w:kern w:val="2"/>
          <w:sz w:val="21"/>
          <w:szCs w:val="21"/>
        </w:rPr>
      </w:pPr>
      <w:r>
        <w:rPr>
          <w:rFonts w:hint="eastAsia" w:ascii="宋体" w:hAnsi="宋体" w:eastAsia="宋体" w:cs="宋体"/>
          <w:kern w:val="2"/>
          <w:sz w:val="21"/>
          <w:szCs w:val="21"/>
        </w:rPr>
        <w:t>其他与项目有关的</w:t>
      </w:r>
      <w:r>
        <w:rPr>
          <w:rFonts w:hint="eastAsia" w:ascii="宋体" w:hAnsi="宋体" w:eastAsia="宋体" w:cs="宋体"/>
          <w:kern w:val="2"/>
          <w:sz w:val="21"/>
          <w:szCs w:val="21"/>
          <w:lang w:val="en-US" w:eastAsia="zh-CN"/>
        </w:rPr>
        <w:t>响应</w:t>
      </w:r>
      <w:r>
        <w:rPr>
          <w:rFonts w:hint="eastAsia" w:ascii="宋体" w:hAnsi="宋体" w:eastAsia="宋体" w:cs="宋体"/>
          <w:kern w:val="2"/>
          <w:sz w:val="21"/>
          <w:szCs w:val="21"/>
        </w:rPr>
        <w:t>资料（自拟）</w:t>
      </w:r>
    </w:p>
    <w:p>
      <w:pPr>
        <w:pStyle w:val="185"/>
        <w:spacing w:line="20" w:lineRule="atLeast"/>
        <w:ind w:firstLine="840" w:firstLineChars="400"/>
        <w:rPr>
          <w:rFonts w:ascii="宋体" w:hAnsi="宋体" w:eastAsia="宋体" w:cs="宋体"/>
          <w:kern w:val="2"/>
          <w:sz w:val="21"/>
          <w:szCs w:val="21"/>
        </w:rPr>
      </w:pPr>
    </w:p>
    <w:p>
      <w:pPr>
        <w:pStyle w:val="185"/>
        <w:spacing w:line="20" w:lineRule="atLeast"/>
        <w:ind w:firstLine="840" w:firstLineChars="400"/>
        <w:rPr>
          <w:rFonts w:ascii="宋体" w:hAnsi="宋体" w:eastAsia="宋体" w:cs="宋体"/>
          <w:kern w:val="2"/>
          <w:sz w:val="21"/>
          <w:szCs w:val="21"/>
        </w:rPr>
      </w:pPr>
    </w:p>
    <w:p>
      <w:pPr>
        <w:pStyle w:val="185"/>
        <w:spacing w:line="20" w:lineRule="atLeast"/>
        <w:ind w:firstLine="840" w:firstLineChars="400"/>
        <w:jc w:val="center"/>
        <w:outlineLvl w:val="0"/>
        <w:rPr>
          <w:rFonts w:ascii="宋体" w:hAnsi="宋体" w:eastAsia="宋体" w:cs="宋体"/>
          <w:kern w:val="2"/>
          <w:sz w:val="21"/>
          <w:szCs w:val="21"/>
        </w:rPr>
      </w:pPr>
      <w:bookmarkStart w:id="63" w:name="_Toc22955"/>
      <w:bookmarkStart w:id="64" w:name="_Toc28637"/>
      <w:r>
        <w:rPr>
          <w:rFonts w:hint="eastAsia" w:ascii="宋体" w:hAnsi="宋体" w:eastAsia="宋体" w:cs="宋体"/>
          <w:kern w:val="2"/>
          <w:sz w:val="21"/>
          <w:szCs w:val="21"/>
        </w:rPr>
        <w:t>（完）</w:t>
      </w:r>
      <w:bookmarkEnd w:id="63"/>
      <w:bookmarkEnd w:id="64"/>
    </w:p>
    <w:sectPr>
      <w:headerReference r:id="rId11" w:type="default"/>
      <w:footerReference r:id="rId12" w:type="default"/>
      <w:pgSz w:w="11907" w:h="16840"/>
      <w:pgMar w:top="1134" w:right="1191" w:bottom="1134" w:left="1304" w:header="765"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D179D3D-7D31-4BC6-9EB5-25E680409696}"/>
  </w:font>
  <w:font w:name="仿宋_GB2312">
    <w:panose1 w:val="02010609030101010101"/>
    <w:charset w:val="86"/>
    <w:family w:val="modern"/>
    <w:pitch w:val="default"/>
    <w:sig w:usb0="00000001" w:usb1="080E0000" w:usb2="00000000" w:usb3="00000000" w:csb0="00040000" w:csb1="00000000"/>
    <w:embedRegular r:id="rId2" w:fontKey="{1C2BBA10-48D0-465F-BA03-876D6EDD80E2}"/>
  </w:font>
  <w:font w:name="PMingLiU">
    <w:altName w:val="PMingLiU-ExtB"/>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00000001" w:usb1="080E0000" w:usb2="00000000" w:usb3="00000000" w:csb0="00040000" w:csb1="00000000"/>
    <w:embedRegular r:id="rId3" w:fontKey="{B1B96291-3FAD-4348-84E0-C615D08D43A2}"/>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auto"/>
    <w:pitch w:val="default"/>
    <w:sig w:usb0="00000203" w:usb1="288F0000" w:usb2="00000006" w:usb3="00000000" w:csb0="00040001" w:csb1="00000000"/>
    <w:embedRegular r:id="rId4" w:fontKey="{DCB945B5-DE8E-41A1-8223-B8004A9440E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p>
  <w:p>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9099A"/>
    <w:multiLevelType w:val="singleLevel"/>
    <w:tmpl w:val="DE59099A"/>
    <w:lvl w:ilvl="0" w:tentative="0">
      <w:start w:val="1"/>
      <w:numFmt w:val="decimal"/>
      <w:suff w:val="space"/>
      <w:lvlText w:val="%1．"/>
      <w:lvlJc w:val="left"/>
      <w:pPr>
        <w:ind w:left="82" w:firstLine="400"/>
      </w:pPr>
      <w:rPr>
        <w:rFonts w:hint="default"/>
      </w:rPr>
    </w:lvl>
  </w:abstractNum>
  <w:abstractNum w:abstractNumId="1">
    <w:nsid w:val="FD8A5526"/>
    <w:multiLevelType w:val="singleLevel"/>
    <w:tmpl w:val="FD8A5526"/>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2">
    <w:nsid w:val="00000009"/>
    <w:multiLevelType w:val="multilevel"/>
    <w:tmpl w:val="00000009"/>
    <w:lvl w:ilvl="0" w:tentative="0">
      <w:start w:val="1"/>
      <w:numFmt w:val="upperLetter"/>
      <w:pStyle w:val="213"/>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4"/>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1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07"/>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7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5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83A57F8"/>
    <w:multiLevelType w:val="singleLevel"/>
    <w:tmpl w:val="183A57F8"/>
    <w:lvl w:ilvl="0" w:tentative="0">
      <w:start w:val="1"/>
      <w:numFmt w:val="decimal"/>
      <w:suff w:val="nothing"/>
      <w:lvlText w:val="%1、"/>
      <w:lvlJc w:val="left"/>
    </w:lvl>
  </w:abstractNum>
  <w:abstractNum w:abstractNumId="15">
    <w:nsid w:val="1AE2F256"/>
    <w:multiLevelType w:val="singleLevel"/>
    <w:tmpl w:val="1AE2F256"/>
    <w:lvl w:ilvl="0" w:tentative="0">
      <w:start w:val="1"/>
      <w:numFmt w:val="decimal"/>
      <w:suff w:val="nothing"/>
      <w:lvlText w:val="%1、"/>
      <w:lvlJc w:val="left"/>
    </w:lvl>
  </w:abstractNum>
  <w:abstractNum w:abstractNumId="16">
    <w:nsid w:val="1F706E33"/>
    <w:multiLevelType w:val="singleLevel"/>
    <w:tmpl w:val="1F706E33"/>
    <w:lvl w:ilvl="0" w:tentative="0">
      <w:start w:val="1"/>
      <w:numFmt w:val="decimal"/>
      <w:lvlText w:val="%1."/>
      <w:lvlJc w:val="left"/>
      <w:pPr>
        <w:ind w:left="425" w:hanging="425"/>
      </w:pPr>
      <w:rPr>
        <w:rFonts w:hint="default"/>
      </w:rPr>
    </w:lvl>
  </w:abstractNum>
  <w:abstractNum w:abstractNumId="17">
    <w:nsid w:val="3B256F05"/>
    <w:multiLevelType w:val="singleLevel"/>
    <w:tmpl w:val="3B256F05"/>
    <w:lvl w:ilvl="0" w:tentative="0">
      <w:start w:val="1"/>
      <w:numFmt w:val="chineseCounting"/>
      <w:suff w:val="nothing"/>
      <w:lvlText w:val="（%1）"/>
      <w:lvlJc w:val="left"/>
      <w:pPr>
        <w:ind w:left="0" w:firstLine="420"/>
      </w:pPr>
      <w:rPr>
        <w:rFonts w:hint="eastAsia"/>
      </w:rPr>
    </w:lvl>
  </w:abstractNum>
  <w:abstractNum w:abstractNumId="1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2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D2D110D"/>
    <w:multiLevelType w:val="singleLevel"/>
    <w:tmpl w:val="5D2D110D"/>
    <w:lvl w:ilvl="0" w:tentative="0">
      <w:start w:val="1"/>
      <w:numFmt w:val="chineseCounting"/>
      <w:suff w:val="nothing"/>
      <w:lvlText w:val="（%1）"/>
      <w:lvlJc w:val="left"/>
      <w:pPr>
        <w:ind w:left="0" w:firstLine="420"/>
      </w:pPr>
      <w:rPr>
        <w:rFonts w:hint="eastAsia"/>
      </w:rPr>
    </w:lvl>
  </w:abstractNum>
  <w:abstractNum w:abstractNumId="20">
    <w:nsid w:val="67CCAA0C"/>
    <w:multiLevelType w:val="singleLevel"/>
    <w:tmpl w:val="67CCAA0C"/>
    <w:lvl w:ilvl="0" w:tentative="0">
      <w:start w:val="1"/>
      <w:numFmt w:val="chineseCounting"/>
      <w:suff w:val="nothing"/>
      <w:lvlText w:val="%1、"/>
      <w:lvlJc w:val="left"/>
      <w:rPr>
        <w:rFonts w:hint="eastAsia"/>
      </w:rPr>
    </w:lvl>
  </w:abstractNum>
  <w:num w:numId="1">
    <w:abstractNumId w:val="10"/>
  </w:num>
  <w:num w:numId="2">
    <w:abstractNumId w:val="11"/>
  </w:num>
  <w:num w:numId="3">
    <w:abstractNumId w:val="13"/>
  </w:num>
  <w:num w:numId="4">
    <w:abstractNumId w:val="9"/>
  </w:num>
  <w:num w:numId="5">
    <w:abstractNumId w:val="12"/>
  </w:num>
  <w:num w:numId="6">
    <w:abstractNumId w:val="8"/>
  </w:num>
  <w:num w:numId="7">
    <w:abstractNumId w:val="3"/>
  </w:num>
  <w:num w:numId="8">
    <w:abstractNumId w:val="7"/>
  </w:num>
  <w:num w:numId="9">
    <w:abstractNumId w:val="2"/>
  </w:num>
  <w:num w:numId="10">
    <w:abstractNumId w:val="6"/>
  </w:num>
  <w:num w:numId="11">
    <w:abstractNumId w:val="4"/>
  </w:num>
  <w:num w:numId="12">
    <w:abstractNumId w:val="18"/>
  </w:num>
  <w:num w:numId="13">
    <w:abstractNumId w:val="5"/>
  </w:num>
  <w:num w:numId="14">
    <w:abstractNumId w:val="20"/>
  </w:num>
  <w:num w:numId="15">
    <w:abstractNumId w:val="17"/>
  </w:num>
  <w:num w:numId="16">
    <w:abstractNumId w:val="15"/>
  </w:num>
  <w:num w:numId="17">
    <w:abstractNumId w:val="0"/>
  </w:num>
  <w:num w:numId="18">
    <w:abstractNumId w:val="1"/>
  </w:num>
  <w:num w:numId="19">
    <w:abstractNumId w:val="1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ZjE0NWYyYjRhYjA1NTU2NWM4NzI4NjBmZjk1ZTE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3258D"/>
    <w:rsid w:val="0003632F"/>
    <w:rsid w:val="00036348"/>
    <w:rsid w:val="000372E9"/>
    <w:rsid w:val="00040CAE"/>
    <w:rsid w:val="0004739C"/>
    <w:rsid w:val="0005298B"/>
    <w:rsid w:val="00052BB5"/>
    <w:rsid w:val="0005417C"/>
    <w:rsid w:val="00056D3D"/>
    <w:rsid w:val="000576E1"/>
    <w:rsid w:val="00061E4A"/>
    <w:rsid w:val="00063981"/>
    <w:rsid w:val="00066B5A"/>
    <w:rsid w:val="00067704"/>
    <w:rsid w:val="00070F05"/>
    <w:rsid w:val="00072ED6"/>
    <w:rsid w:val="000745D7"/>
    <w:rsid w:val="00075D20"/>
    <w:rsid w:val="000820FF"/>
    <w:rsid w:val="000834C1"/>
    <w:rsid w:val="00084999"/>
    <w:rsid w:val="00090C5A"/>
    <w:rsid w:val="00091B1C"/>
    <w:rsid w:val="00091D22"/>
    <w:rsid w:val="000A164E"/>
    <w:rsid w:val="000A1CC1"/>
    <w:rsid w:val="000A3057"/>
    <w:rsid w:val="000A682B"/>
    <w:rsid w:val="000A7112"/>
    <w:rsid w:val="000B42F4"/>
    <w:rsid w:val="000B6731"/>
    <w:rsid w:val="000B7377"/>
    <w:rsid w:val="000B7F54"/>
    <w:rsid w:val="000C6D89"/>
    <w:rsid w:val="000D1A63"/>
    <w:rsid w:val="000D498A"/>
    <w:rsid w:val="000D787D"/>
    <w:rsid w:val="000E01C9"/>
    <w:rsid w:val="000E0DD7"/>
    <w:rsid w:val="000E3259"/>
    <w:rsid w:val="000E5799"/>
    <w:rsid w:val="000F1AEC"/>
    <w:rsid w:val="000F711A"/>
    <w:rsid w:val="000F7DBF"/>
    <w:rsid w:val="0010014A"/>
    <w:rsid w:val="00100639"/>
    <w:rsid w:val="001008DC"/>
    <w:rsid w:val="00105638"/>
    <w:rsid w:val="00107162"/>
    <w:rsid w:val="00111729"/>
    <w:rsid w:val="0011315B"/>
    <w:rsid w:val="00115337"/>
    <w:rsid w:val="00116856"/>
    <w:rsid w:val="00116FBF"/>
    <w:rsid w:val="0011780F"/>
    <w:rsid w:val="00120259"/>
    <w:rsid w:val="00121E78"/>
    <w:rsid w:val="00122009"/>
    <w:rsid w:val="00122F9D"/>
    <w:rsid w:val="001266BF"/>
    <w:rsid w:val="00130513"/>
    <w:rsid w:val="00132A86"/>
    <w:rsid w:val="00132DC3"/>
    <w:rsid w:val="00133D16"/>
    <w:rsid w:val="00134037"/>
    <w:rsid w:val="00134E3D"/>
    <w:rsid w:val="001351C4"/>
    <w:rsid w:val="00147FB4"/>
    <w:rsid w:val="0015011C"/>
    <w:rsid w:val="00150429"/>
    <w:rsid w:val="00152B00"/>
    <w:rsid w:val="00154A1E"/>
    <w:rsid w:val="00157DBF"/>
    <w:rsid w:val="00163686"/>
    <w:rsid w:val="001673BF"/>
    <w:rsid w:val="00171E05"/>
    <w:rsid w:val="00172A27"/>
    <w:rsid w:val="001738A2"/>
    <w:rsid w:val="001757CE"/>
    <w:rsid w:val="00180ACB"/>
    <w:rsid w:val="00183B60"/>
    <w:rsid w:val="00186623"/>
    <w:rsid w:val="001879FD"/>
    <w:rsid w:val="00194CF2"/>
    <w:rsid w:val="001A6DCC"/>
    <w:rsid w:val="001B16EE"/>
    <w:rsid w:val="001B25AF"/>
    <w:rsid w:val="001B3DBD"/>
    <w:rsid w:val="001B4377"/>
    <w:rsid w:val="001C50F0"/>
    <w:rsid w:val="001C7054"/>
    <w:rsid w:val="001D2321"/>
    <w:rsid w:val="001D2DCD"/>
    <w:rsid w:val="001D494B"/>
    <w:rsid w:val="001D4F36"/>
    <w:rsid w:val="001D5055"/>
    <w:rsid w:val="001D630C"/>
    <w:rsid w:val="001E1304"/>
    <w:rsid w:val="001E201B"/>
    <w:rsid w:val="001E2873"/>
    <w:rsid w:val="001E5CAC"/>
    <w:rsid w:val="001E6662"/>
    <w:rsid w:val="001E6841"/>
    <w:rsid w:val="001E725F"/>
    <w:rsid w:val="001F1AF7"/>
    <w:rsid w:val="001F4964"/>
    <w:rsid w:val="001F7063"/>
    <w:rsid w:val="00200BE0"/>
    <w:rsid w:val="00202B04"/>
    <w:rsid w:val="00204936"/>
    <w:rsid w:val="002051CF"/>
    <w:rsid w:val="002100EE"/>
    <w:rsid w:val="00210E74"/>
    <w:rsid w:val="002142C0"/>
    <w:rsid w:val="0021704D"/>
    <w:rsid w:val="0021749D"/>
    <w:rsid w:val="00222097"/>
    <w:rsid w:val="00224BA8"/>
    <w:rsid w:val="002259EB"/>
    <w:rsid w:val="00227202"/>
    <w:rsid w:val="00227377"/>
    <w:rsid w:val="00227851"/>
    <w:rsid w:val="002348E0"/>
    <w:rsid w:val="00234984"/>
    <w:rsid w:val="0023753B"/>
    <w:rsid w:val="002419C6"/>
    <w:rsid w:val="00242AB7"/>
    <w:rsid w:val="00244225"/>
    <w:rsid w:val="00252F55"/>
    <w:rsid w:val="002537A8"/>
    <w:rsid w:val="00253E8A"/>
    <w:rsid w:val="00255F7F"/>
    <w:rsid w:val="002575D8"/>
    <w:rsid w:val="00261CE4"/>
    <w:rsid w:val="0026418D"/>
    <w:rsid w:val="00264249"/>
    <w:rsid w:val="002643C1"/>
    <w:rsid w:val="00265203"/>
    <w:rsid w:val="0027199E"/>
    <w:rsid w:val="00271D47"/>
    <w:rsid w:val="002721EA"/>
    <w:rsid w:val="0027413A"/>
    <w:rsid w:val="00280E8A"/>
    <w:rsid w:val="00283084"/>
    <w:rsid w:val="00285164"/>
    <w:rsid w:val="00290F05"/>
    <w:rsid w:val="00292821"/>
    <w:rsid w:val="0029452F"/>
    <w:rsid w:val="00294BEC"/>
    <w:rsid w:val="00296713"/>
    <w:rsid w:val="00297B53"/>
    <w:rsid w:val="00297EFB"/>
    <w:rsid w:val="002A25E7"/>
    <w:rsid w:val="002A4956"/>
    <w:rsid w:val="002A6710"/>
    <w:rsid w:val="002B51B5"/>
    <w:rsid w:val="002B578B"/>
    <w:rsid w:val="002B5DF1"/>
    <w:rsid w:val="002B7904"/>
    <w:rsid w:val="002C2507"/>
    <w:rsid w:val="002C2E6E"/>
    <w:rsid w:val="002C3ACC"/>
    <w:rsid w:val="002C6C41"/>
    <w:rsid w:val="002C75D0"/>
    <w:rsid w:val="002C7927"/>
    <w:rsid w:val="002D5F4A"/>
    <w:rsid w:val="002D7725"/>
    <w:rsid w:val="002E299F"/>
    <w:rsid w:val="002F0071"/>
    <w:rsid w:val="002F0ED3"/>
    <w:rsid w:val="002F303E"/>
    <w:rsid w:val="002F3DE3"/>
    <w:rsid w:val="002F632E"/>
    <w:rsid w:val="003010D1"/>
    <w:rsid w:val="003021BC"/>
    <w:rsid w:val="0030415A"/>
    <w:rsid w:val="003059F0"/>
    <w:rsid w:val="00305E18"/>
    <w:rsid w:val="00310AF9"/>
    <w:rsid w:val="003140E3"/>
    <w:rsid w:val="00314220"/>
    <w:rsid w:val="0031465E"/>
    <w:rsid w:val="00315742"/>
    <w:rsid w:val="00316249"/>
    <w:rsid w:val="003163B3"/>
    <w:rsid w:val="00322362"/>
    <w:rsid w:val="00322A7A"/>
    <w:rsid w:val="00325E62"/>
    <w:rsid w:val="00325FE8"/>
    <w:rsid w:val="00326C5B"/>
    <w:rsid w:val="00341DEB"/>
    <w:rsid w:val="00346A3D"/>
    <w:rsid w:val="00350C20"/>
    <w:rsid w:val="00351616"/>
    <w:rsid w:val="0035412A"/>
    <w:rsid w:val="003548FA"/>
    <w:rsid w:val="00355A74"/>
    <w:rsid w:val="00361427"/>
    <w:rsid w:val="0036458B"/>
    <w:rsid w:val="0036548C"/>
    <w:rsid w:val="00371D2F"/>
    <w:rsid w:val="00373122"/>
    <w:rsid w:val="003733A4"/>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3BC9"/>
    <w:rsid w:val="003A449E"/>
    <w:rsid w:val="003A5701"/>
    <w:rsid w:val="003A71F3"/>
    <w:rsid w:val="003B19F5"/>
    <w:rsid w:val="003B787B"/>
    <w:rsid w:val="003D0E0A"/>
    <w:rsid w:val="003D1C64"/>
    <w:rsid w:val="003D3684"/>
    <w:rsid w:val="003D3B22"/>
    <w:rsid w:val="003D7B3D"/>
    <w:rsid w:val="003E1D18"/>
    <w:rsid w:val="003E5DE4"/>
    <w:rsid w:val="003F626F"/>
    <w:rsid w:val="00401C02"/>
    <w:rsid w:val="00402B32"/>
    <w:rsid w:val="00407B9C"/>
    <w:rsid w:val="00410C93"/>
    <w:rsid w:val="00411B4A"/>
    <w:rsid w:val="004134DD"/>
    <w:rsid w:val="0041477F"/>
    <w:rsid w:val="00415A50"/>
    <w:rsid w:val="00417E99"/>
    <w:rsid w:val="004227C5"/>
    <w:rsid w:val="00423088"/>
    <w:rsid w:val="004326E4"/>
    <w:rsid w:val="00432B1D"/>
    <w:rsid w:val="00433249"/>
    <w:rsid w:val="00435C5E"/>
    <w:rsid w:val="00443B7E"/>
    <w:rsid w:val="0044758D"/>
    <w:rsid w:val="00447EBD"/>
    <w:rsid w:val="0045120D"/>
    <w:rsid w:val="00453B8F"/>
    <w:rsid w:val="00460B42"/>
    <w:rsid w:val="004618C1"/>
    <w:rsid w:val="00462878"/>
    <w:rsid w:val="00465B7A"/>
    <w:rsid w:val="004667B9"/>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6543"/>
    <w:rsid w:val="004E156F"/>
    <w:rsid w:val="004E55DB"/>
    <w:rsid w:val="004E67C6"/>
    <w:rsid w:val="004F294F"/>
    <w:rsid w:val="004F7C44"/>
    <w:rsid w:val="00501E63"/>
    <w:rsid w:val="00502B2F"/>
    <w:rsid w:val="00506C76"/>
    <w:rsid w:val="00507C97"/>
    <w:rsid w:val="00512D00"/>
    <w:rsid w:val="00514179"/>
    <w:rsid w:val="00514B0C"/>
    <w:rsid w:val="00516123"/>
    <w:rsid w:val="00525B89"/>
    <w:rsid w:val="00535D37"/>
    <w:rsid w:val="0053630F"/>
    <w:rsid w:val="00536370"/>
    <w:rsid w:val="0054309F"/>
    <w:rsid w:val="00544BEA"/>
    <w:rsid w:val="005460D5"/>
    <w:rsid w:val="005503B0"/>
    <w:rsid w:val="00553CF0"/>
    <w:rsid w:val="005624F3"/>
    <w:rsid w:val="00566A85"/>
    <w:rsid w:val="00570AB1"/>
    <w:rsid w:val="005717C2"/>
    <w:rsid w:val="00573AE3"/>
    <w:rsid w:val="00573EA8"/>
    <w:rsid w:val="0058355F"/>
    <w:rsid w:val="00584701"/>
    <w:rsid w:val="00585F00"/>
    <w:rsid w:val="005902D9"/>
    <w:rsid w:val="00591E34"/>
    <w:rsid w:val="0059496B"/>
    <w:rsid w:val="005954E2"/>
    <w:rsid w:val="00596AB7"/>
    <w:rsid w:val="005A1D76"/>
    <w:rsid w:val="005A1EA7"/>
    <w:rsid w:val="005A5F58"/>
    <w:rsid w:val="005B0724"/>
    <w:rsid w:val="005B1E46"/>
    <w:rsid w:val="005B7E66"/>
    <w:rsid w:val="005C3F4B"/>
    <w:rsid w:val="005C42AC"/>
    <w:rsid w:val="005C4F84"/>
    <w:rsid w:val="005D37D0"/>
    <w:rsid w:val="005D636E"/>
    <w:rsid w:val="005D703E"/>
    <w:rsid w:val="005E5525"/>
    <w:rsid w:val="005F1360"/>
    <w:rsid w:val="005F7390"/>
    <w:rsid w:val="0060078B"/>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448D"/>
    <w:rsid w:val="006B0567"/>
    <w:rsid w:val="006B5FA2"/>
    <w:rsid w:val="006B72DE"/>
    <w:rsid w:val="006B763A"/>
    <w:rsid w:val="006C32C0"/>
    <w:rsid w:val="006C562B"/>
    <w:rsid w:val="006C5FC1"/>
    <w:rsid w:val="006C7587"/>
    <w:rsid w:val="006D02A7"/>
    <w:rsid w:val="006D0407"/>
    <w:rsid w:val="006D1572"/>
    <w:rsid w:val="006D2A2D"/>
    <w:rsid w:val="006D44E1"/>
    <w:rsid w:val="006D4899"/>
    <w:rsid w:val="006D4DDA"/>
    <w:rsid w:val="006D5D12"/>
    <w:rsid w:val="006E21FA"/>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2720"/>
    <w:rsid w:val="00736D88"/>
    <w:rsid w:val="00736DD2"/>
    <w:rsid w:val="00740EC7"/>
    <w:rsid w:val="0074681C"/>
    <w:rsid w:val="00746EC2"/>
    <w:rsid w:val="00757E02"/>
    <w:rsid w:val="00787FCA"/>
    <w:rsid w:val="00790B21"/>
    <w:rsid w:val="00794382"/>
    <w:rsid w:val="007959AC"/>
    <w:rsid w:val="007A0CDD"/>
    <w:rsid w:val="007A20E0"/>
    <w:rsid w:val="007B2204"/>
    <w:rsid w:val="007B4B60"/>
    <w:rsid w:val="007B6BEB"/>
    <w:rsid w:val="007C62A7"/>
    <w:rsid w:val="007C6B0F"/>
    <w:rsid w:val="007C75FD"/>
    <w:rsid w:val="007D47A4"/>
    <w:rsid w:val="007D7A44"/>
    <w:rsid w:val="007D7E65"/>
    <w:rsid w:val="007E19E0"/>
    <w:rsid w:val="007E1E2B"/>
    <w:rsid w:val="007E2EAF"/>
    <w:rsid w:val="007E78B4"/>
    <w:rsid w:val="007F411F"/>
    <w:rsid w:val="008041D4"/>
    <w:rsid w:val="0081156A"/>
    <w:rsid w:val="00812C9B"/>
    <w:rsid w:val="00813391"/>
    <w:rsid w:val="00815FEF"/>
    <w:rsid w:val="008228B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41B7"/>
    <w:rsid w:val="00864DC1"/>
    <w:rsid w:val="00866A28"/>
    <w:rsid w:val="008705BC"/>
    <w:rsid w:val="00875A42"/>
    <w:rsid w:val="008904A8"/>
    <w:rsid w:val="00891D94"/>
    <w:rsid w:val="00895C23"/>
    <w:rsid w:val="008A19AF"/>
    <w:rsid w:val="008A20FB"/>
    <w:rsid w:val="008A34D7"/>
    <w:rsid w:val="008A77DF"/>
    <w:rsid w:val="008C3A07"/>
    <w:rsid w:val="008C4C84"/>
    <w:rsid w:val="008C510F"/>
    <w:rsid w:val="008C7C27"/>
    <w:rsid w:val="008D067F"/>
    <w:rsid w:val="008D599A"/>
    <w:rsid w:val="008E510A"/>
    <w:rsid w:val="008E66B8"/>
    <w:rsid w:val="008E7F09"/>
    <w:rsid w:val="008F0A2E"/>
    <w:rsid w:val="008F1988"/>
    <w:rsid w:val="008F6252"/>
    <w:rsid w:val="008F7095"/>
    <w:rsid w:val="009023F3"/>
    <w:rsid w:val="0090383C"/>
    <w:rsid w:val="00912132"/>
    <w:rsid w:val="00913BCD"/>
    <w:rsid w:val="00914E7A"/>
    <w:rsid w:val="00922FAD"/>
    <w:rsid w:val="00923FFD"/>
    <w:rsid w:val="00924F0A"/>
    <w:rsid w:val="00926157"/>
    <w:rsid w:val="0092708B"/>
    <w:rsid w:val="0093049D"/>
    <w:rsid w:val="009331AB"/>
    <w:rsid w:val="009370A5"/>
    <w:rsid w:val="00937713"/>
    <w:rsid w:val="0094759E"/>
    <w:rsid w:val="00947BE4"/>
    <w:rsid w:val="00950969"/>
    <w:rsid w:val="0095455E"/>
    <w:rsid w:val="0095547F"/>
    <w:rsid w:val="009614A0"/>
    <w:rsid w:val="00962BF1"/>
    <w:rsid w:val="00966820"/>
    <w:rsid w:val="00971E57"/>
    <w:rsid w:val="009723CF"/>
    <w:rsid w:val="0097652A"/>
    <w:rsid w:val="009766E9"/>
    <w:rsid w:val="00980037"/>
    <w:rsid w:val="00983B43"/>
    <w:rsid w:val="0098619D"/>
    <w:rsid w:val="009916B7"/>
    <w:rsid w:val="00991B37"/>
    <w:rsid w:val="00994A1B"/>
    <w:rsid w:val="00997D03"/>
    <w:rsid w:val="009A140C"/>
    <w:rsid w:val="009A270D"/>
    <w:rsid w:val="009A6496"/>
    <w:rsid w:val="009B2DE9"/>
    <w:rsid w:val="009C12CA"/>
    <w:rsid w:val="009C149E"/>
    <w:rsid w:val="009C17F8"/>
    <w:rsid w:val="009C3034"/>
    <w:rsid w:val="009C57D3"/>
    <w:rsid w:val="009C7522"/>
    <w:rsid w:val="009D0FDD"/>
    <w:rsid w:val="009D3162"/>
    <w:rsid w:val="009D3181"/>
    <w:rsid w:val="009D586B"/>
    <w:rsid w:val="009E1803"/>
    <w:rsid w:val="009E1C44"/>
    <w:rsid w:val="009E4A4C"/>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09F4"/>
    <w:rsid w:val="00A31363"/>
    <w:rsid w:val="00A37A20"/>
    <w:rsid w:val="00A4348E"/>
    <w:rsid w:val="00A445DC"/>
    <w:rsid w:val="00A44BEA"/>
    <w:rsid w:val="00A51253"/>
    <w:rsid w:val="00A52F5E"/>
    <w:rsid w:val="00A55B14"/>
    <w:rsid w:val="00A569E8"/>
    <w:rsid w:val="00A57FAF"/>
    <w:rsid w:val="00A601C4"/>
    <w:rsid w:val="00A62C1D"/>
    <w:rsid w:val="00A711C6"/>
    <w:rsid w:val="00A715DC"/>
    <w:rsid w:val="00A73ED0"/>
    <w:rsid w:val="00A76959"/>
    <w:rsid w:val="00A831ED"/>
    <w:rsid w:val="00A839D5"/>
    <w:rsid w:val="00A84863"/>
    <w:rsid w:val="00A86A72"/>
    <w:rsid w:val="00A9064A"/>
    <w:rsid w:val="00A94259"/>
    <w:rsid w:val="00A95D95"/>
    <w:rsid w:val="00A977EC"/>
    <w:rsid w:val="00AA3FD1"/>
    <w:rsid w:val="00AA52DE"/>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1E4"/>
    <w:rsid w:val="00B00AB3"/>
    <w:rsid w:val="00B06BEE"/>
    <w:rsid w:val="00B11266"/>
    <w:rsid w:val="00B12F22"/>
    <w:rsid w:val="00B14C52"/>
    <w:rsid w:val="00B1648A"/>
    <w:rsid w:val="00B17681"/>
    <w:rsid w:val="00B17F91"/>
    <w:rsid w:val="00B200AA"/>
    <w:rsid w:val="00B2010B"/>
    <w:rsid w:val="00B24669"/>
    <w:rsid w:val="00B2488E"/>
    <w:rsid w:val="00B25EB3"/>
    <w:rsid w:val="00B30F32"/>
    <w:rsid w:val="00B310AA"/>
    <w:rsid w:val="00B35AD9"/>
    <w:rsid w:val="00B414F1"/>
    <w:rsid w:val="00B478C3"/>
    <w:rsid w:val="00B52715"/>
    <w:rsid w:val="00B55E04"/>
    <w:rsid w:val="00B60B09"/>
    <w:rsid w:val="00B60EF6"/>
    <w:rsid w:val="00B61348"/>
    <w:rsid w:val="00B6263F"/>
    <w:rsid w:val="00B67114"/>
    <w:rsid w:val="00B75449"/>
    <w:rsid w:val="00B7754B"/>
    <w:rsid w:val="00B81284"/>
    <w:rsid w:val="00B81DB1"/>
    <w:rsid w:val="00B878A8"/>
    <w:rsid w:val="00B87A8B"/>
    <w:rsid w:val="00B97CB5"/>
    <w:rsid w:val="00BA29D8"/>
    <w:rsid w:val="00BA527C"/>
    <w:rsid w:val="00BA7F6B"/>
    <w:rsid w:val="00BB17AE"/>
    <w:rsid w:val="00BB6E44"/>
    <w:rsid w:val="00BB7494"/>
    <w:rsid w:val="00BC0206"/>
    <w:rsid w:val="00BC2390"/>
    <w:rsid w:val="00BC775D"/>
    <w:rsid w:val="00BD5A75"/>
    <w:rsid w:val="00BD6780"/>
    <w:rsid w:val="00BE07A9"/>
    <w:rsid w:val="00BE2E36"/>
    <w:rsid w:val="00BE4D8F"/>
    <w:rsid w:val="00BE7CDC"/>
    <w:rsid w:val="00BF46A7"/>
    <w:rsid w:val="00BF5230"/>
    <w:rsid w:val="00C00289"/>
    <w:rsid w:val="00C1090C"/>
    <w:rsid w:val="00C229E8"/>
    <w:rsid w:val="00C240C8"/>
    <w:rsid w:val="00C26513"/>
    <w:rsid w:val="00C328C9"/>
    <w:rsid w:val="00C3366E"/>
    <w:rsid w:val="00C35BA8"/>
    <w:rsid w:val="00C37F72"/>
    <w:rsid w:val="00C41DFE"/>
    <w:rsid w:val="00C420C1"/>
    <w:rsid w:val="00C431AE"/>
    <w:rsid w:val="00C43FEE"/>
    <w:rsid w:val="00C45963"/>
    <w:rsid w:val="00C472B8"/>
    <w:rsid w:val="00C529FD"/>
    <w:rsid w:val="00C53124"/>
    <w:rsid w:val="00C53B2E"/>
    <w:rsid w:val="00C56961"/>
    <w:rsid w:val="00C573AA"/>
    <w:rsid w:val="00C57FD0"/>
    <w:rsid w:val="00C6160A"/>
    <w:rsid w:val="00C65711"/>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B265C"/>
    <w:rsid w:val="00CB32BC"/>
    <w:rsid w:val="00CB4540"/>
    <w:rsid w:val="00CB7A07"/>
    <w:rsid w:val="00CC59BB"/>
    <w:rsid w:val="00CC5A52"/>
    <w:rsid w:val="00CC5CAF"/>
    <w:rsid w:val="00CC60D7"/>
    <w:rsid w:val="00CD01DD"/>
    <w:rsid w:val="00CD31C4"/>
    <w:rsid w:val="00CD3BD4"/>
    <w:rsid w:val="00CD5DFA"/>
    <w:rsid w:val="00CD635D"/>
    <w:rsid w:val="00CD6DEE"/>
    <w:rsid w:val="00CD7CED"/>
    <w:rsid w:val="00CE04C7"/>
    <w:rsid w:val="00CF156B"/>
    <w:rsid w:val="00CF1E02"/>
    <w:rsid w:val="00CF5056"/>
    <w:rsid w:val="00CF597A"/>
    <w:rsid w:val="00D0103F"/>
    <w:rsid w:val="00D03A9F"/>
    <w:rsid w:val="00D05BAA"/>
    <w:rsid w:val="00D06BC8"/>
    <w:rsid w:val="00D07F26"/>
    <w:rsid w:val="00D10F16"/>
    <w:rsid w:val="00D11A09"/>
    <w:rsid w:val="00D13B7A"/>
    <w:rsid w:val="00D1725B"/>
    <w:rsid w:val="00D210B1"/>
    <w:rsid w:val="00D226DA"/>
    <w:rsid w:val="00D22C4B"/>
    <w:rsid w:val="00D230C7"/>
    <w:rsid w:val="00D23E7D"/>
    <w:rsid w:val="00D2405F"/>
    <w:rsid w:val="00D25F38"/>
    <w:rsid w:val="00D30C7F"/>
    <w:rsid w:val="00D358A0"/>
    <w:rsid w:val="00D40324"/>
    <w:rsid w:val="00D41BA9"/>
    <w:rsid w:val="00D4511A"/>
    <w:rsid w:val="00D50ED7"/>
    <w:rsid w:val="00D52376"/>
    <w:rsid w:val="00D54487"/>
    <w:rsid w:val="00D55000"/>
    <w:rsid w:val="00D612C2"/>
    <w:rsid w:val="00D61FE1"/>
    <w:rsid w:val="00D62AF2"/>
    <w:rsid w:val="00D66427"/>
    <w:rsid w:val="00D745E0"/>
    <w:rsid w:val="00D7537C"/>
    <w:rsid w:val="00D76AA3"/>
    <w:rsid w:val="00D80136"/>
    <w:rsid w:val="00D80604"/>
    <w:rsid w:val="00D841D8"/>
    <w:rsid w:val="00D863BA"/>
    <w:rsid w:val="00D870DF"/>
    <w:rsid w:val="00D87346"/>
    <w:rsid w:val="00D92475"/>
    <w:rsid w:val="00D9706F"/>
    <w:rsid w:val="00DA0040"/>
    <w:rsid w:val="00DA086B"/>
    <w:rsid w:val="00DA1D7A"/>
    <w:rsid w:val="00DA5DF4"/>
    <w:rsid w:val="00DA6834"/>
    <w:rsid w:val="00DA6CBB"/>
    <w:rsid w:val="00DA7145"/>
    <w:rsid w:val="00DA7E05"/>
    <w:rsid w:val="00DB4794"/>
    <w:rsid w:val="00DB5C3E"/>
    <w:rsid w:val="00DB628E"/>
    <w:rsid w:val="00DB6F22"/>
    <w:rsid w:val="00DD1139"/>
    <w:rsid w:val="00DE1E39"/>
    <w:rsid w:val="00DE20B3"/>
    <w:rsid w:val="00DE79FC"/>
    <w:rsid w:val="00DF14BA"/>
    <w:rsid w:val="00DF3959"/>
    <w:rsid w:val="00DF47D6"/>
    <w:rsid w:val="00DF4D5A"/>
    <w:rsid w:val="00DF5425"/>
    <w:rsid w:val="00DF782C"/>
    <w:rsid w:val="00E030A0"/>
    <w:rsid w:val="00E04F16"/>
    <w:rsid w:val="00E075A1"/>
    <w:rsid w:val="00E124E3"/>
    <w:rsid w:val="00E14812"/>
    <w:rsid w:val="00E15231"/>
    <w:rsid w:val="00E15DDE"/>
    <w:rsid w:val="00E17B01"/>
    <w:rsid w:val="00E2339E"/>
    <w:rsid w:val="00E3245B"/>
    <w:rsid w:val="00E32DCD"/>
    <w:rsid w:val="00E33FF6"/>
    <w:rsid w:val="00E3707B"/>
    <w:rsid w:val="00E373EE"/>
    <w:rsid w:val="00E43307"/>
    <w:rsid w:val="00E43BCD"/>
    <w:rsid w:val="00E46D1B"/>
    <w:rsid w:val="00E50685"/>
    <w:rsid w:val="00E54037"/>
    <w:rsid w:val="00E57F6B"/>
    <w:rsid w:val="00E6234F"/>
    <w:rsid w:val="00E67AC7"/>
    <w:rsid w:val="00E7076B"/>
    <w:rsid w:val="00E71128"/>
    <w:rsid w:val="00E7342C"/>
    <w:rsid w:val="00E736F7"/>
    <w:rsid w:val="00E75D8A"/>
    <w:rsid w:val="00E76363"/>
    <w:rsid w:val="00E77C78"/>
    <w:rsid w:val="00E84D0F"/>
    <w:rsid w:val="00E90BE3"/>
    <w:rsid w:val="00E91D81"/>
    <w:rsid w:val="00E92BC2"/>
    <w:rsid w:val="00E95046"/>
    <w:rsid w:val="00E97617"/>
    <w:rsid w:val="00EA010E"/>
    <w:rsid w:val="00EA5E18"/>
    <w:rsid w:val="00EB00AE"/>
    <w:rsid w:val="00EB1E33"/>
    <w:rsid w:val="00EB700A"/>
    <w:rsid w:val="00EC06D9"/>
    <w:rsid w:val="00EC0881"/>
    <w:rsid w:val="00EE1C19"/>
    <w:rsid w:val="00EF6D51"/>
    <w:rsid w:val="00F018DF"/>
    <w:rsid w:val="00F0650A"/>
    <w:rsid w:val="00F16313"/>
    <w:rsid w:val="00F20FF1"/>
    <w:rsid w:val="00F27654"/>
    <w:rsid w:val="00F3217B"/>
    <w:rsid w:val="00F32641"/>
    <w:rsid w:val="00F35457"/>
    <w:rsid w:val="00F3595B"/>
    <w:rsid w:val="00F367F3"/>
    <w:rsid w:val="00F36A26"/>
    <w:rsid w:val="00F41F54"/>
    <w:rsid w:val="00F426A6"/>
    <w:rsid w:val="00F429FD"/>
    <w:rsid w:val="00F4623C"/>
    <w:rsid w:val="00F51198"/>
    <w:rsid w:val="00F54C9B"/>
    <w:rsid w:val="00F56399"/>
    <w:rsid w:val="00F614F8"/>
    <w:rsid w:val="00F65CE7"/>
    <w:rsid w:val="00F7709C"/>
    <w:rsid w:val="00F7750A"/>
    <w:rsid w:val="00F80006"/>
    <w:rsid w:val="00F80084"/>
    <w:rsid w:val="00F811C7"/>
    <w:rsid w:val="00F81700"/>
    <w:rsid w:val="00F906FC"/>
    <w:rsid w:val="00F91B07"/>
    <w:rsid w:val="00F92C65"/>
    <w:rsid w:val="00F95676"/>
    <w:rsid w:val="00F96401"/>
    <w:rsid w:val="00FA3F8B"/>
    <w:rsid w:val="00FA5808"/>
    <w:rsid w:val="00FA767D"/>
    <w:rsid w:val="00FB10C5"/>
    <w:rsid w:val="00FB5358"/>
    <w:rsid w:val="00FC3C96"/>
    <w:rsid w:val="00FC4EC2"/>
    <w:rsid w:val="00FC5C80"/>
    <w:rsid w:val="00FC63AB"/>
    <w:rsid w:val="00FD2470"/>
    <w:rsid w:val="00FD5823"/>
    <w:rsid w:val="00FD6DD9"/>
    <w:rsid w:val="00FE1C27"/>
    <w:rsid w:val="00FE1CF1"/>
    <w:rsid w:val="00FE5C31"/>
    <w:rsid w:val="00FF1B0E"/>
    <w:rsid w:val="00FF748B"/>
    <w:rsid w:val="01056664"/>
    <w:rsid w:val="010E4FB3"/>
    <w:rsid w:val="0112267B"/>
    <w:rsid w:val="011C0103"/>
    <w:rsid w:val="01246812"/>
    <w:rsid w:val="01266B4B"/>
    <w:rsid w:val="01327A82"/>
    <w:rsid w:val="013F3A77"/>
    <w:rsid w:val="013F6E20"/>
    <w:rsid w:val="014139D6"/>
    <w:rsid w:val="01514AC5"/>
    <w:rsid w:val="01530B13"/>
    <w:rsid w:val="015E0C86"/>
    <w:rsid w:val="016246EC"/>
    <w:rsid w:val="01671D37"/>
    <w:rsid w:val="01673A74"/>
    <w:rsid w:val="0168051F"/>
    <w:rsid w:val="016B024C"/>
    <w:rsid w:val="016D351E"/>
    <w:rsid w:val="0172227D"/>
    <w:rsid w:val="017768FF"/>
    <w:rsid w:val="01962FD2"/>
    <w:rsid w:val="019745A0"/>
    <w:rsid w:val="01985A6F"/>
    <w:rsid w:val="01AE557C"/>
    <w:rsid w:val="01C235D2"/>
    <w:rsid w:val="01C50B57"/>
    <w:rsid w:val="01C76B0B"/>
    <w:rsid w:val="01C94987"/>
    <w:rsid w:val="01CF3FCA"/>
    <w:rsid w:val="01D61794"/>
    <w:rsid w:val="01D817DD"/>
    <w:rsid w:val="01DE7DB1"/>
    <w:rsid w:val="01F37D39"/>
    <w:rsid w:val="02064FCA"/>
    <w:rsid w:val="02111989"/>
    <w:rsid w:val="021F0D77"/>
    <w:rsid w:val="02210B4C"/>
    <w:rsid w:val="0229211E"/>
    <w:rsid w:val="02355AE6"/>
    <w:rsid w:val="02393119"/>
    <w:rsid w:val="024D3FD4"/>
    <w:rsid w:val="025D73BD"/>
    <w:rsid w:val="0265564A"/>
    <w:rsid w:val="027E49FA"/>
    <w:rsid w:val="02931CA0"/>
    <w:rsid w:val="02976889"/>
    <w:rsid w:val="02B3728F"/>
    <w:rsid w:val="02BE23D5"/>
    <w:rsid w:val="02C46F5E"/>
    <w:rsid w:val="02C710E4"/>
    <w:rsid w:val="02D00C06"/>
    <w:rsid w:val="02E0420E"/>
    <w:rsid w:val="02E45CCA"/>
    <w:rsid w:val="02F47ED4"/>
    <w:rsid w:val="03032058"/>
    <w:rsid w:val="03096539"/>
    <w:rsid w:val="03202B12"/>
    <w:rsid w:val="03293218"/>
    <w:rsid w:val="032C21F0"/>
    <w:rsid w:val="032E4A37"/>
    <w:rsid w:val="033C5E0D"/>
    <w:rsid w:val="03545863"/>
    <w:rsid w:val="03771BBD"/>
    <w:rsid w:val="038D28E7"/>
    <w:rsid w:val="038F1A25"/>
    <w:rsid w:val="03953737"/>
    <w:rsid w:val="03975840"/>
    <w:rsid w:val="03984DDF"/>
    <w:rsid w:val="039F4489"/>
    <w:rsid w:val="03AD2F6B"/>
    <w:rsid w:val="03B70147"/>
    <w:rsid w:val="03BB5EB1"/>
    <w:rsid w:val="03C63FB3"/>
    <w:rsid w:val="03DA0D79"/>
    <w:rsid w:val="03F4408D"/>
    <w:rsid w:val="03FA54F8"/>
    <w:rsid w:val="040224BB"/>
    <w:rsid w:val="04065F03"/>
    <w:rsid w:val="040A2994"/>
    <w:rsid w:val="0413544B"/>
    <w:rsid w:val="041D77FC"/>
    <w:rsid w:val="041F3016"/>
    <w:rsid w:val="04263C6B"/>
    <w:rsid w:val="04383E6E"/>
    <w:rsid w:val="044131A2"/>
    <w:rsid w:val="04480C5A"/>
    <w:rsid w:val="04587A33"/>
    <w:rsid w:val="04593FC4"/>
    <w:rsid w:val="046477D1"/>
    <w:rsid w:val="048855CE"/>
    <w:rsid w:val="048B303A"/>
    <w:rsid w:val="049115B6"/>
    <w:rsid w:val="04916795"/>
    <w:rsid w:val="049422C9"/>
    <w:rsid w:val="04AD368C"/>
    <w:rsid w:val="04AF678D"/>
    <w:rsid w:val="04BE6918"/>
    <w:rsid w:val="04C92FB5"/>
    <w:rsid w:val="04CA26C9"/>
    <w:rsid w:val="04F86C6C"/>
    <w:rsid w:val="050105C0"/>
    <w:rsid w:val="051769A5"/>
    <w:rsid w:val="05205AFD"/>
    <w:rsid w:val="05261CB8"/>
    <w:rsid w:val="052D625E"/>
    <w:rsid w:val="05304895"/>
    <w:rsid w:val="05380D96"/>
    <w:rsid w:val="053A621D"/>
    <w:rsid w:val="053E4293"/>
    <w:rsid w:val="05515A58"/>
    <w:rsid w:val="055A7C97"/>
    <w:rsid w:val="05793CDC"/>
    <w:rsid w:val="059554DA"/>
    <w:rsid w:val="0599471C"/>
    <w:rsid w:val="059E1D54"/>
    <w:rsid w:val="05B03EDB"/>
    <w:rsid w:val="05B77028"/>
    <w:rsid w:val="05BC4295"/>
    <w:rsid w:val="05C04BC2"/>
    <w:rsid w:val="05D077BF"/>
    <w:rsid w:val="05D41BF6"/>
    <w:rsid w:val="05D57A26"/>
    <w:rsid w:val="05DF3456"/>
    <w:rsid w:val="05E3523E"/>
    <w:rsid w:val="05E666F6"/>
    <w:rsid w:val="05EB7C41"/>
    <w:rsid w:val="0608308D"/>
    <w:rsid w:val="061F7F87"/>
    <w:rsid w:val="062A2EE2"/>
    <w:rsid w:val="063B590B"/>
    <w:rsid w:val="06431377"/>
    <w:rsid w:val="064E439C"/>
    <w:rsid w:val="065868DF"/>
    <w:rsid w:val="065C30D5"/>
    <w:rsid w:val="06645072"/>
    <w:rsid w:val="06747E2F"/>
    <w:rsid w:val="067D21B2"/>
    <w:rsid w:val="06833B6B"/>
    <w:rsid w:val="06921C7D"/>
    <w:rsid w:val="069D432B"/>
    <w:rsid w:val="06AC6D49"/>
    <w:rsid w:val="06B11D1F"/>
    <w:rsid w:val="06D575EB"/>
    <w:rsid w:val="06DF0467"/>
    <w:rsid w:val="06E03E2A"/>
    <w:rsid w:val="06F14EE7"/>
    <w:rsid w:val="070126B0"/>
    <w:rsid w:val="07030734"/>
    <w:rsid w:val="070D040C"/>
    <w:rsid w:val="0719774D"/>
    <w:rsid w:val="071C6DD1"/>
    <w:rsid w:val="072A2D82"/>
    <w:rsid w:val="07381E43"/>
    <w:rsid w:val="07392F8E"/>
    <w:rsid w:val="0749550B"/>
    <w:rsid w:val="07646F7B"/>
    <w:rsid w:val="078F66BB"/>
    <w:rsid w:val="078F7C4E"/>
    <w:rsid w:val="0792567D"/>
    <w:rsid w:val="07950BB8"/>
    <w:rsid w:val="079D6B11"/>
    <w:rsid w:val="07AB396F"/>
    <w:rsid w:val="07B01B10"/>
    <w:rsid w:val="07CE6F21"/>
    <w:rsid w:val="07DE25DA"/>
    <w:rsid w:val="07F9732A"/>
    <w:rsid w:val="07FF401F"/>
    <w:rsid w:val="0817257A"/>
    <w:rsid w:val="081D4D13"/>
    <w:rsid w:val="082E618B"/>
    <w:rsid w:val="08430A92"/>
    <w:rsid w:val="084F61E2"/>
    <w:rsid w:val="08592AEA"/>
    <w:rsid w:val="085B790A"/>
    <w:rsid w:val="0864059E"/>
    <w:rsid w:val="08640C16"/>
    <w:rsid w:val="0877600E"/>
    <w:rsid w:val="087A061F"/>
    <w:rsid w:val="087C5E83"/>
    <w:rsid w:val="088A3445"/>
    <w:rsid w:val="08955281"/>
    <w:rsid w:val="08982261"/>
    <w:rsid w:val="089F7AA3"/>
    <w:rsid w:val="08A61CE8"/>
    <w:rsid w:val="08C26765"/>
    <w:rsid w:val="08CA0E36"/>
    <w:rsid w:val="08CF4B03"/>
    <w:rsid w:val="08D16C79"/>
    <w:rsid w:val="08DD694D"/>
    <w:rsid w:val="08EB57B3"/>
    <w:rsid w:val="08F12AD4"/>
    <w:rsid w:val="08FF77BF"/>
    <w:rsid w:val="09100964"/>
    <w:rsid w:val="09214AC5"/>
    <w:rsid w:val="092361E3"/>
    <w:rsid w:val="0925342B"/>
    <w:rsid w:val="09267C09"/>
    <w:rsid w:val="092D053D"/>
    <w:rsid w:val="093802CC"/>
    <w:rsid w:val="093B47AB"/>
    <w:rsid w:val="09460B2C"/>
    <w:rsid w:val="094D408C"/>
    <w:rsid w:val="095078F6"/>
    <w:rsid w:val="09617E80"/>
    <w:rsid w:val="09741D15"/>
    <w:rsid w:val="09864895"/>
    <w:rsid w:val="098C055C"/>
    <w:rsid w:val="098C1961"/>
    <w:rsid w:val="099059EB"/>
    <w:rsid w:val="09A74624"/>
    <w:rsid w:val="09A950C0"/>
    <w:rsid w:val="09A96A66"/>
    <w:rsid w:val="09AA41BB"/>
    <w:rsid w:val="09AA55DF"/>
    <w:rsid w:val="09B57309"/>
    <w:rsid w:val="09B812EB"/>
    <w:rsid w:val="09C13E54"/>
    <w:rsid w:val="09C33E39"/>
    <w:rsid w:val="09C4222A"/>
    <w:rsid w:val="09D22B28"/>
    <w:rsid w:val="09D2392A"/>
    <w:rsid w:val="09D97A7C"/>
    <w:rsid w:val="09DA7220"/>
    <w:rsid w:val="09EC5E06"/>
    <w:rsid w:val="09F3645E"/>
    <w:rsid w:val="0A0C5B1A"/>
    <w:rsid w:val="0A110978"/>
    <w:rsid w:val="0A1D319C"/>
    <w:rsid w:val="0A3522FF"/>
    <w:rsid w:val="0A42023E"/>
    <w:rsid w:val="0A447B6A"/>
    <w:rsid w:val="0A494AA7"/>
    <w:rsid w:val="0A4A0770"/>
    <w:rsid w:val="0A4B7454"/>
    <w:rsid w:val="0A4F35AF"/>
    <w:rsid w:val="0A4F467E"/>
    <w:rsid w:val="0A6305E4"/>
    <w:rsid w:val="0A716E32"/>
    <w:rsid w:val="0A74770A"/>
    <w:rsid w:val="0A7C7DD3"/>
    <w:rsid w:val="0A860399"/>
    <w:rsid w:val="0A91756E"/>
    <w:rsid w:val="0A985E65"/>
    <w:rsid w:val="0AA378A2"/>
    <w:rsid w:val="0AA76525"/>
    <w:rsid w:val="0AAA015D"/>
    <w:rsid w:val="0AAC0660"/>
    <w:rsid w:val="0AAE79D7"/>
    <w:rsid w:val="0ABB259F"/>
    <w:rsid w:val="0ABE12AE"/>
    <w:rsid w:val="0AC5351A"/>
    <w:rsid w:val="0ACE0BE8"/>
    <w:rsid w:val="0AE47F3E"/>
    <w:rsid w:val="0AE76079"/>
    <w:rsid w:val="0AE80E4B"/>
    <w:rsid w:val="0AF13AD1"/>
    <w:rsid w:val="0B034DC8"/>
    <w:rsid w:val="0B062F5C"/>
    <w:rsid w:val="0B0C5B9C"/>
    <w:rsid w:val="0B1C6496"/>
    <w:rsid w:val="0B1E164C"/>
    <w:rsid w:val="0B1F0525"/>
    <w:rsid w:val="0B394341"/>
    <w:rsid w:val="0B3B7241"/>
    <w:rsid w:val="0B3E1F88"/>
    <w:rsid w:val="0B57344A"/>
    <w:rsid w:val="0B5B17C6"/>
    <w:rsid w:val="0B5C547F"/>
    <w:rsid w:val="0B5F0E66"/>
    <w:rsid w:val="0B68270C"/>
    <w:rsid w:val="0B726562"/>
    <w:rsid w:val="0B834DCB"/>
    <w:rsid w:val="0BBC6380"/>
    <w:rsid w:val="0BBD3C62"/>
    <w:rsid w:val="0BBF1CEA"/>
    <w:rsid w:val="0BBF3E93"/>
    <w:rsid w:val="0BCF528E"/>
    <w:rsid w:val="0BD2745A"/>
    <w:rsid w:val="0BDC6238"/>
    <w:rsid w:val="0BDD0E08"/>
    <w:rsid w:val="0BDE524E"/>
    <w:rsid w:val="0BE44BB5"/>
    <w:rsid w:val="0BE82804"/>
    <w:rsid w:val="0BF046D3"/>
    <w:rsid w:val="0BF22A95"/>
    <w:rsid w:val="0BF7390A"/>
    <w:rsid w:val="0C0D0D81"/>
    <w:rsid w:val="0C156140"/>
    <w:rsid w:val="0C2B38F0"/>
    <w:rsid w:val="0C4F5B19"/>
    <w:rsid w:val="0C53550B"/>
    <w:rsid w:val="0C56593A"/>
    <w:rsid w:val="0C5F06DC"/>
    <w:rsid w:val="0C5F2301"/>
    <w:rsid w:val="0C612659"/>
    <w:rsid w:val="0C6204BA"/>
    <w:rsid w:val="0C787B8E"/>
    <w:rsid w:val="0C8068C9"/>
    <w:rsid w:val="0C8C4F4E"/>
    <w:rsid w:val="0C995F76"/>
    <w:rsid w:val="0CA5100F"/>
    <w:rsid w:val="0CAC2DE1"/>
    <w:rsid w:val="0CB1198F"/>
    <w:rsid w:val="0CBA5EBF"/>
    <w:rsid w:val="0CC75A38"/>
    <w:rsid w:val="0CCD2F2D"/>
    <w:rsid w:val="0CD42D33"/>
    <w:rsid w:val="0CDA4F55"/>
    <w:rsid w:val="0CE865C3"/>
    <w:rsid w:val="0CF2202E"/>
    <w:rsid w:val="0CF26987"/>
    <w:rsid w:val="0D137A8C"/>
    <w:rsid w:val="0D242BD2"/>
    <w:rsid w:val="0D284AD9"/>
    <w:rsid w:val="0D2A76B4"/>
    <w:rsid w:val="0D2F0EA5"/>
    <w:rsid w:val="0D424DB8"/>
    <w:rsid w:val="0D4C4C43"/>
    <w:rsid w:val="0D6965A0"/>
    <w:rsid w:val="0D6C2A58"/>
    <w:rsid w:val="0D762B1F"/>
    <w:rsid w:val="0D7D357F"/>
    <w:rsid w:val="0D801F16"/>
    <w:rsid w:val="0D81357A"/>
    <w:rsid w:val="0D820E50"/>
    <w:rsid w:val="0D920179"/>
    <w:rsid w:val="0D96230D"/>
    <w:rsid w:val="0D966267"/>
    <w:rsid w:val="0D9E4AD2"/>
    <w:rsid w:val="0DA0060C"/>
    <w:rsid w:val="0DA01C86"/>
    <w:rsid w:val="0DAA07C7"/>
    <w:rsid w:val="0DCC50F4"/>
    <w:rsid w:val="0DCE0DA5"/>
    <w:rsid w:val="0DD11302"/>
    <w:rsid w:val="0DDD73ED"/>
    <w:rsid w:val="0DE87502"/>
    <w:rsid w:val="0DEA192A"/>
    <w:rsid w:val="0DEB662B"/>
    <w:rsid w:val="0DEC7216"/>
    <w:rsid w:val="0E0000AB"/>
    <w:rsid w:val="0E093542"/>
    <w:rsid w:val="0E0F69C3"/>
    <w:rsid w:val="0E1E3299"/>
    <w:rsid w:val="0E22513F"/>
    <w:rsid w:val="0E251F05"/>
    <w:rsid w:val="0E29090C"/>
    <w:rsid w:val="0E316F1C"/>
    <w:rsid w:val="0E331874"/>
    <w:rsid w:val="0E33793D"/>
    <w:rsid w:val="0E3D1C72"/>
    <w:rsid w:val="0E3E7FD6"/>
    <w:rsid w:val="0E421FA4"/>
    <w:rsid w:val="0E52060B"/>
    <w:rsid w:val="0E5A35EF"/>
    <w:rsid w:val="0E5C01E8"/>
    <w:rsid w:val="0E5D1038"/>
    <w:rsid w:val="0E7742F1"/>
    <w:rsid w:val="0E783692"/>
    <w:rsid w:val="0E806918"/>
    <w:rsid w:val="0E9649E2"/>
    <w:rsid w:val="0EA00B67"/>
    <w:rsid w:val="0EA2223E"/>
    <w:rsid w:val="0EA51EF3"/>
    <w:rsid w:val="0EA65827"/>
    <w:rsid w:val="0EB215FE"/>
    <w:rsid w:val="0EB62159"/>
    <w:rsid w:val="0EB734BE"/>
    <w:rsid w:val="0EC15AB3"/>
    <w:rsid w:val="0EC5269E"/>
    <w:rsid w:val="0ECB0B43"/>
    <w:rsid w:val="0ED7528B"/>
    <w:rsid w:val="0EE309BA"/>
    <w:rsid w:val="0EE929DA"/>
    <w:rsid w:val="0EF75B4E"/>
    <w:rsid w:val="0F102C97"/>
    <w:rsid w:val="0F20730B"/>
    <w:rsid w:val="0F276551"/>
    <w:rsid w:val="0F2D4960"/>
    <w:rsid w:val="0F3B3437"/>
    <w:rsid w:val="0F3E1484"/>
    <w:rsid w:val="0F433496"/>
    <w:rsid w:val="0F460CBE"/>
    <w:rsid w:val="0F592CE1"/>
    <w:rsid w:val="0F7279FA"/>
    <w:rsid w:val="0F7445D0"/>
    <w:rsid w:val="0F790EA8"/>
    <w:rsid w:val="0F794C09"/>
    <w:rsid w:val="0F7D0533"/>
    <w:rsid w:val="0F8C1990"/>
    <w:rsid w:val="0F9B283C"/>
    <w:rsid w:val="0FAA274B"/>
    <w:rsid w:val="0FB3710E"/>
    <w:rsid w:val="0FB5389D"/>
    <w:rsid w:val="0FBE1408"/>
    <w:rsid w:val="0FC53EC9"/>
    <w:rsid w:val="0FC85F0C"/>
    <w:rsid w:val="0FD121C7"/>
    <w:rsid w:val="0FDC601B"/>
    <w:rsid w:val="0FDD2339"/>
    <w:rsid w:val="0FE60E35"/>
    <w:rsid w:val="0FF65B3A"/>
    <w:rsid w:val="0FF7406A"/>
    <w:rsid w:val="0FF97983"/>
    <w:rsid w:val="10021B3C"/>
    <w:rsid w:val="100346D6"/>
    <w:rsid w:val="100D4461"/>
    <w:rsid w:val="101008B4"/>
    <w:rsid w:val="101322D8"/>
    <w:rsid w:val="102A32D9"/>
    <w:rsid w:val="102F5E1A"/>
    <w:rsid w:val="10465DB3"/>
    <w:rsid w:val="104A4E64"/>
    <w:rsid w:val="104B22B9"/>
    <w:rsid w:val="10732388"/>
    <w:rsid w:val="10824ED5"/>
    <w:rsid w:val="108304E9"/>
    <w:rsid w:val="108940A6"/>
    <w:rsid w:val="109602FB"/>
    <w:rsid w:val="10996BE3"/>
    <w:rsid w:val="109C1159"/>
    <w:rsid w:val="109C61D3"/>
    <w:rsid w:val="10B570A1"/>
    <w:rsid w:val="10C7652D"/>
    <w:rsid w:val="10E55D23"/>
    <w:rsid w:val="10F36FE9"/>
    <w:rsid w:val="10FA5350"/>
    <w:rsid w:val="10FE0287"/>
    <w:rsid w:val="11026290"/>
    <w:rsid w:val="110E2E47"/>
    <w:rsid w:val="110F7ADC"/>
    <w:rsid w:val="112142B8"/>
    <w:rsid w:val="112D017C"/>
    <w:rsid w:val="113D7D63"/>
    <w:rsid w:val="114209D1"/>
    <w:rsid w:val="1151565E"/>
    <w:rsid w:val="1159435D"/>
    <w:rsid w:val="11597885"/>
    <w:rsid w:val="115A722B"/>
    <w:rsid w:val="11614619"/>
    <w:rsid w:val="117678A7"/>
    <w:rsid w:val="1179708C"/>
    <w:rsid w:val="117A6C71"/>
    <w:rsid w:val="11875983"/>
    <w:rsid w:val="118E434D"/>
    <w:rsid w:val="11911063"/>
    <w:rsid w:val="11915109"/>
    <w:rsid w:val="1194611D"/>
    <w:rsid w:val="11A169D9"/>
    <w:rsid w:val="11AE20B1"/>
    <w:rsid w:val="11BC3F35"/>
    <w:rsid w:val="11C24F86"/>
    <w:rsid w:val="11C67F8F"/>
    <w:rsid w:val="11CD38FF"/>
    <w:rsid w:val="11D20B95"/>
    <w:rsid w:val="11E1209E"/>
    <w:rsid w:val="11E212D5"/>
    <w:rsid w:val="11E412CF"/>
    <w:rsid w:val="11E545B0"/>
    <w:rsid w:val="11E86755"/>
    <w:rsid w:val="11E969D4"/>
    <w:rsid w:val="11F07011"/>
    <w:rsid w:val="120E21E1"/>
    <w:rsid w:val="121E41F0"/>
    <w:rsid w:val="122D5386"/>
    <w:rsid w:val="123F6352"/>
    <w:rsid w:val="12477874"/>
    <w:rsid w:val="125A42B5"/>
    <w:rsid w:val="126578B2"/>
    <w:rsid w:val="12664FCB"/>
    <w:rsid w:val="126A20C1"/>
    <w:rsid w:val="126B7C71"/>
    <w:rsid w:val="127A6B9D"/>
    <w:rsid w:val="12854BF1"/>
    <w:rsid w:val="1290334C"/>
    <w:rsid w:val="129370CF"/>
    <w:rsid w:val="12AD79D4"/>
    <w:rsid w:val="12AF3B4F"/>
    <w:rsid w:val="12B00A58"/>
    <w:rsid w:val="12B37C61"/>
    <w:rsid w:val="12B85EB7"/>
    <w:rsid w:val="12CA22A2"/>
    <w:rsid w:val="12CF1470"/>
    <w:rsid w:val="12EB42EC"/>
    <w:rsid w:val="12F13E9E"/>
    <w:rsid w:val="1301115F"/>
    <w:rsid w:val="13073A60"/>
    <w:rsid w:val="130D7269"/>
    <w:rsid w:val="1315662A"/>
    <w:rsid w:val="132A754F"/>
    <w:rsid w:val="1334293B"/>
    <w:rsid w:val="133B628B"/>
    <w:rsid w:val="134D5F13"/>
    <w:rsid w:val="135416ED"/>
    <w:rsid w:val="13573FEE"/>
    <w:rsid w:val="13584F08"/>
    <w:rsid w:val="13626EDE"/>
    <w:rsid w:val="13663052"/>
    <w:rsid w:val="13802C34"/>
    <w:rsid w:val="13832F4D"/>
    <w:rsid w:val="138E2FF9"/>
    <w:rsid w:val="13B52D50"/>
    <w:rsid w:val="13B77589"/>
    <w:rsid w:val="13BA69CB"/>
    <w:rsid w:val="13C07F94"/>
    <w:rsid w:val="13C407D1"/>
    <w:rsid w:val="13C72255"/>
    <w:rsid w:val="13D30C18"/>
    <w:rsid w:val="13F7521A"/>
    <w:rsid w:val="14005867"/>
    <w:rsid w:val="141642BD"/>
    <w:rsid w:val="1418501A"/>
    <w:rsid w:val="14191294"/>
    <w:rsid w:val="142C3CA1"/>
    <w:rsid w:val="14327133"/>
    <w:rsid w:val="1436447A"/>
    <w:rsid w:val="143710B6"/>
    <w:rsid w:val="1439188B"/>
    <w:rsid w:val="143A4F2F"/>
    <w:rsid w:val="143A631E"/>
    <w:rsid w:val="1441660B"/>
    <w:rsid w:val="144A0171"/>
    <w:rsid w:val="144C5A2F"/>
    <w:rsid w:val="14577785"/>
    <w:rsid w:val="145D59AC"/>
    <w:rsid w:val="147A5E14"/>
    <w:rsid w:val="1499223E"/>
    <w:rsid w:val="149D34E7"/>
    <w:rsid w:val="14A37835"/>
    <w:rsid w:val="14A63835"/>
    <w:rsid w:val="14A67026"/>
    <w:rsid w:val="14B103C4"/>
    <w:rsid w:val="14B7140E"/>
    <w:rsid w:val="14D14E34"/>
    <w:rsid w:val="14DE5522"/>
    <w:rsid w:val="14E02327"/>
    <w:rsid w:val="14E22F00"/>
    <w:rsid w:val="14E72431"/>
    <w:rsid w:val="14ED4D7E"/>
    <w:rsid w:val="14EE554E"/>
    <w:rsid w:val="14F236DC"/>
    <w:rsid w:val="150F5970"/>
    <w:rsid w:val="15180075"/>
    <w:rsid w:val="15284C2D"/>
    <w:rsid w:val="15376E6C"/>
    <w:rsid w:val="15377344"/>
    <w:rsid w:val="154170A3"/>
    <w:rsid w:val="1556268C"/>
    <w:rsid w:val="15656C74"/>
    <w:rsid w:val="156C7641"/>
    <w:rsid w:val="156E5E28"/>
    <w:rsid w:val="15724B60"/>
    <w:rsid w:val="15776A33"/>
    <w:rsid w:val="157904E1"/>
    <w:rsid w:val="15801F32"/>
    <w:rsid w:val="158444BD"/>
    <w:rsid w:val="15964D08"/>
    <w:rsid w:val="15971754"/>
    <w:rsid w:val="159E7527"/>
    <w:rsid w:val="15A10840"/>
    <w:rsid w:val="15AE4257"/>
    <w:rsid w:val="15B361FD"/>
    <w:rsid w:val="15C10055"/>
    <w:rsid w:val="15C667D0"/>
    <w:rsid w:val="15D13F2C"/>
    <w:rsid w:val="15E13326"/>
    <w:rsid w:val="15EE2987"/>
    <w:rsid w:val="15F31279"/>
    <w:rsid w:val="15FF389E"/>
    <w:rsid w:val="1604029D"/>
    <w:rsid w:val="16054DB1"/>
    <w:rsid w:val="160A26DF"/>
    <w:rsid w:val="16141EBC"/>
    <w:rsid w:val="16194162"/>
    <w:rsid w:val="161B0FC2"/>
    <w:rsid w:val="16213F9E"/>
    <w:rsid w:val="162C5653"/>
    <w:rsid w:val="162E300D"/>
    <w:rsid w:val="16306593"/>
    <w:rsid w:val="16360C5B"/>
    <w:rsid w:val="16426B42"/>
    <w:rsid w:val="16430B1C"/>
    <w:rsid w:val="164A7D4F"/>
    <w:rsid w:val="165716C0"/>
    <w:rsid w:val="165E17E3"/>
    <w:rsid w:val="16716153"/>
    <w:rsid w:val="16871F10"/>
    <w:rsid w:val="16A20604"/>
    <w:rsid w:val="16AC1AAD"/>
    <w:rsid w:val="16BF52BD"/>
    <w:rsid w:val="16C85BF2"/>
    <w:rsid w:val="16D10545"/>
    <w:rsid w:val="16DC2CCF"/>
    <w:rsid w:val="16E55626"/>
    <w:rsid w:val="16ED1F2C"/>
    <w:rsid w:val="16F2010D"/>
    <w:rsid w:val="16F41C16"/>
    <w:rsid w:val="16FD2A98"/>
    <w:rsid w:val="16FD4B04"/>
    <w:rsid w:val="16FF075C"/>
    <w:rsid w:val="1706485C"/>
    <w:rsid w:val="17066F47"/>
    <w:rsid w:val="170930AD"/>
    <w:rsid w:val="171A3209"/>
    <w:rsid w:val="171E39FC"/>
    <w:rsid w:val="17204550"/>
    <w:rsid w:val="172D409C"/>
    <w:rsid w:val="173529FD"/>
    <w:rsid w:val="17572454"/>
    <w:rsid w:val="176D7F26"/>
    <w:rsid w:val="17711208"/>
    <w:rsid w:val="177175A5"/>
    <w:rsid w:val="17740D00"/>
    <w:rsid w:val="177C55A8"/>
    <w:rsid w:val="17831DA7"/>
    <w:rsid w:val="178A6E8E"/>
    <w:rsid w:val="179502FD"/>
    <w:rsid w:val="17A16E3B"/>
    <w:rsid w:val="17A27CC3"/>
    <w:rsid w:val="17A329CF"/>
    <w:rsid w:val="17A54DED"/>
    <w:rsid w:val="17A96398"/>
    <w:rsid w:val="17DD2F6D"/>
    <w:rsid w:val="17DE5931"/>
    <w:rsid w:val="17E42938"/>
    <w:rsid w:val="17F205DA"/>
    <w:rsid w:val="17FE5302"/>
    <w:rsid w:val="180304D3"/>
    <w:rsid w:val="180F18CE"/>
    <w:rsid w:val="181E077D"/>
    <w:rsid w:val="182757E9"/>
    <w:rsid w:val="18376AA8"/>
    <w:rsid w:val="18425EE3"/>
    <w:rsid w:val="184749BF"/>
    <w:rsid w:val="184C0B00"/>
    <w:rsid w:val="184D59FF"/>
    <w:rsid w:val="187A46B2"/>
    <w:rsid w:val="18835171"/>
    <w:rsid w:val="188F5838"/>
    <w:rsid w:val="189476DF"/>
    <w:rsid w:val="18997840"/>
    <w:rsid w:val="18AE1AD1"/>
    <w:rsid w:val="18BA597E"/>
    <w:rsid w:val="18C40CBE"/>
    <w:rsid w:val="18EA394E"/>
    <w:rsid w:val="18EA52ED"/>
    <w:rsid w:val="18ED7A84"/>
    <w:rsid w:val="18F7741E"/>
    <w:rsid w:val="192E171E"/>
    <w:rsid w:val="192E3783"/>
    <w:rsid w:val="193A1B5C"/>
    <w:rsid w:val="1945126F"/>
    <w:rsid w:val="19466FFD"/>
    <w:rsid w:val="196865C4"/>
    <w:rsid w:val="19771917"/>
    <w:rsid w:val="197A43F7"/>
    <w:rsid w:val="197F583D"/>
    <w:rsid w:val="19803975"/>
    <w:rsid w:val="198E54AB"/>
    <w:rsid w:val="19A333F4"/>
    <w:rsid w:val="19A6461F"/>
    <w:rsid w:val="19AD3D3B"/>
    <w:rsid w:val="19B5302F"/>
    <w:rsid w:val="19B81B84"/>
    <w:rsid w:val="19B904EB"/>
    <w:rsid w:val="19BD3B6D"/>
    <w:rsid w:val="19BE74D6"/>
    <w:rsid w:val="19E25477"/>
    <w:rsid w:val="1A0B774A"/>
    <w:rsid w:val="1A0C2597"/>
    <w:rsid w:val="1A106391"/>
    <w:rsid w:val="1A1B330A"/>
    <w:rsid w:val="1A371556"/>
    <w:rsid w:val="1A3A18BF"/>
    <w:rsid w:val="1A44233A"/>
    <w:rsid w:val="1A451D07"/>
    <w:rsid w:val="1A451E0A"/>
    <w:rsid w:val="1A830C81"/>
    <w:rsid w:val="1A835C66"/>
    <w:rsid w:val="1A977C51"/>
    <w:rsid w:val="1A9A68CF"/>
    <w:rsid w:val="1AB11268"/>
    <w:rsid w:val="1AC01CFE"/>
    <w:rsid w:val="1AC34876"/>
    <w:rsid w:val="1ACB42F3"/>
    <w:rsid w:val="1ACB47AA"/>
    <w:rsid w:val="1AD34678"/>
    <w:rsid w:val="1AE87576"/>
    <w:rsid w:val="1AEB0366"/>
    <w:rsid w:val="1AF413E9"/>
    <w:rsid w:val="1B0E03C5"/>
    <w:rsid w:val="1B1102F4"/>
    <w:rsid w:val="1B140BAB"/>
    <w:rsid w:val="1B2311E9"/>
    <w:rsid w:val="1B243A80"/>
    <w:rsid w:val="1B332E2E"/>
    <w:rsid w:val="1B384549"/>
    <w:rsid w:val="1B5E7973"/>
    <w:rsid w:val="1B664252"/>
    <w:rsid w:val="1B696B6F"/>
    <w:rsid w:val="1B7730C1"/>
    <w:rsid w:val="1B923200"/>
    <w:rsid w:val="1BA91340"/>
    <w:rsid w:val="1BB04929"/>
    <w:rsid w:val="1BB4725E"/>
    <w:rsid w:val="1BB6084F"/>
    <w:rsid w:val="1BB63102"/>
    <w:rsid w:val="1BBB250F"/>
    <w:rsid w:val="1BC13A84"/>
    <w:rsid w:val="1BC71F53"/>
    <w:rsid w:val="1BC95682"/>
    <w:rsid w:val="1BCD27F5"/>
    <w:rsid w:val="1BDF0B9D"/>
    <w:rsid w:val="1BE16D9A"/>
    <w:rsid w:val="1BF76D9C"/>
    <w:rsid w:val="1BF76DB8"/>
    <w:rsid w:val="1C06386C"/>
    <w:rsid w:val="1C0C1F9A"/>
    <w:rsid w:val="1C242620"/>
    <w:rsid w:val="1C3F126C"/>
    <w:rsid w:val="1C514338"/>
    <w:rsid w:val="1C544BDC"/>
    <w:rsid w:val="1C560A95"/>
    <w:rsid w:val="1C5A2E00"/>
    <w:rsid w:val="1C60640B"/>
    <w:rsid w:val="1C632268"/>
    <w:rsid w:val="1C770811"/>
    <w:rsid w:val="1C8536BE"/>
    <w:rsid w:val="1C9677C5"/>
    <w:rsid w:val="1C99042C"/>
    <w:rsid w:val="1C9A27C7"/>
    <w:rsid w:val="1C9C03E2"/>
    <w:rsid w:val="1C9C519C"/>
    <w:rsid w:val="1CA448FD"/>
    <w:rsid w:val="1CA61F5E"/>
    <w:rsid w:val="1CAE4FF3"/>
    <w:rsid w:val="1CB50485"/>
    <w:rsid w:val="1CBB7B00"/>
    <w:rsid w:val="1CBE58DB"/>
    <w:rsid w:val="1CD5767E"/>
    <w:rsid w:val="1CDB1DBD"/>
    <w:rsid w:val="1CE011A0"/>
    <w:rsid w:val="1CE725B7"/>
    <w:rsid w:val="1CF43EE9"/>
    <w:rsid w:val="1CFD77ED"/>
    <w:rsid w:val="1D1251EB"/>
    <w:rsid w:val="1D2015F8"/>
    <w:rsid w:val="1D273363"/>
    <w:rsid w:val="1D2F5E4E"/>
    <w:rsid w:val="1D345F51"/>
    <w:rsid w:val="1D36498A"/>
    <w:rsid w:val="1D4C0EFE"/>
    <w:rsid w:val="1D61350D"/>
    <w:rsid w:val="1D665783"/>
    <w:rsid w:val="1D6B561D"/>
    <w:rsid w:val="1D6E4ADD"/>
    <w:rsid w:val="1D817FA0"/>
    <w:rsid w:val="1D855523"/>
    <w:rsid w:val="1D8A3A4C"/>
    <w:rsid w:val="1D936711"/>
    <w:rsid w:val="1DAB77A3"/>
    <w:rsid w:val="1DB02167"/>
    <w:rsid w:val="1DB52F6A"/>
    <w:rsid w:val="1DC945BE"/>
    <w:rsid w:val="1DDA28D0"/>
    <w:rsid w:val="1DDC4B35"/>
    <w:rsid w:val="1DFE2252"/>
    <w:rsid w:val="1E117C14"/>
    <w:rsid w:val="1E143C52"/>
    <w:rsid w:val="1E2846B0"/>
    <w:rsid w:val="1E294291"/>
    <w:rsid w:val="1E2F37B8"/>
    <w:rsid w:val="1E413094"/>
    <w:rsid w:val="1E4A5DFA"/>
    <w:rsid w:val="1E5A269A"/>
    <w:rsid w:val="1E6A47DD"/>
    <w:rsid w:val="1E8A66CB"/>
    <w:rsid w:val="1E935AF5"/>
    <w:rsid w:val="1E9462BA"/>
    <w:rsid w:val="1E9A7723"/>
    <w:rsid w:val="1EA65CBE"/>
    <w:rsid w:val="1EAC2737"/>
    <w:rsid w:val="1EAF2470"/>
    <w:rsid w:val="1EBA2EF4"/>
    <w:rsid w:val="1EBF54EA"/>
    <w:rsid w:val="1EC6368B"/>
    <w:rsid w:val="1ED41619"/>
    <w:rsid w:val="1EDD0402"/>
    <w:rsid w:val="1EE45408"/>
    <w:rsid w:val="1F086BF9"/>
    <w:rsid w:val="1F096F49"/>
    <w:rsid w:val="1F0D218A"/>
    <w:rsid w:val="1F121A4B"/>
    <w:rsid w:val="1F135806"/>
    <w:rsid w:val="1F194344"/>
    <w:rsid w:val="1F2842F4"/>
    <w:rsid w:val="1F453F5A"/>
    <w:rsid w:val="1F457B7B"/>
    <w:rsid w:val="1F470576"/>
    <w:rsid w:val="1F4F7520"/>
    <w:rsid w:val="1F5629D5"/>
    <w:rsid w:val="1F5C3D24"/>
    <w:rsid w:val="1F846228"/>
    <w:rsid w:val="1F884BE2"/>
    <w:rsid w:val="1FA75811"/>
    <w:rsid w:val="1FA75DB9"/>
    <w:rsid w:val="1FAC7685"/>
    <w:rsid w:val="1FB567DC"/>
    <w:rsid w:val="1FB65932"/>
    <w:rsid w:val="1FBD3D9E"/>
    <w:rsid w:val="1FC55B8B"/>
    <w:rsid w:val="1FC73423"/>
    <w:rsid w:val="1FC75CD6"/>
    <w:rsid w:val="1FCD2200"/>
    <w:rsid w:val="1FD12E7C"/>
    <w:rsid w:val="1FE30CEB"/>
    <w:rsid w:val="1FF24C36"/>
    <w:rsid w:val="1FF32E4C"/>
    <w:rsid w:val="1FF34D94"/>
    <w:rsid w:val="1FF811A1"/>
    <w:rsid w:val="1FF82A2F"/>
    <w:rsid w:val="1FF90986"/>
    <w:rsid w:val="1FFF2B12"/>
    <w:rsid w:val="200119EF"/>
    <w:rsid w:val="20012786"/>
    <w:rsid w:val="20066196"/>
    <w:rsid w:val="20180C4E"/>
    <w:rsid w:val="201E0946"/>
    <w:rsid w:val="20295D55"/>
    <w:rsid w:val="202C5FCF"/>
    <w:rsid w:val="203B74C0"/>
    <w:rsid w:val="20470EEB"/>
    <w:rsid w:val="20544A7C"/>
    <w:rsid w:val="205700A2"/>
    <w:rsid w:val="20633E52"/>
    <w:rsid w:val="207A35A6"/>
    <w:rsid w:val="20841E90"/>
    <w:rsid w:val="209B4AD2"/>
    <w:rsid w:val="20EA727E"/>
    <w:rsid w:val="20EB7717"/>
    <w:rsid w:val="21044CC7"/>
    <w:rsid w:val="21076C0E"/>
    <w:rsid w:val="21115CE1"/>
    <w:rsid w:val="211309AB"/>
    <w:rsid w:val="212359F9"/>
    <w:rsid w:val="21316698"/>
    <w:rsid w:val="214A0A6B"/>
    <w:rsid w:val="214B31F1"/>
    <w:rsid w:val="2153731E"/>
    <w:rsid w:val="21573F6C"/>
    <w:rsid w:val="216E4A1E"/>
    <w:rsid w:val="216E72AC"/>
    <w:rsid w:val="217108E2"/>
    <w:rsid w:val="21721A90"/>
    <w:rsid w:val="21761581"/>
    <w:rsid w:val="21777963"/>
    <w:rsid w:val="219A1503"/>
    <w:rsid w:val="219F5857"/>
    <w:rsid w:val="21A20898"/>
    <w:rsid w:val="21A8597E"/>
    <w:rsid w:val="21B35F74"/>
    <w:rsid w:val="21BF3717"/>
    <w:rsid w:val="21ED64C9"/>
    <w:rsid w:val="21F36041"/>
    <w:rsid w:val="21F954E1"/>
    <w:rsid w:val="21FC61E7"/>
    <w:rsid w:val="22024AEB"/>
    <w:rsid w:val="22115685"/>
    <w:rsid w:val="221A6AEA"/>
    <w:rsid w:val="222145B3"/>
    <w:rsid w:val="222A6A90"/>
    <w:rsid w:val="222D059F"/>
    <w:rsid w:val="222D400F"/>
    <w:rsid w:val="22322682"/>
    <w:rsid w:val="224E446E"/>
    <w:rsid w:val="22507568"/>
    <w:rsid w:val="22545ADD"/>
    <w:rsid w:val="2268153D"/>
    <w:rsid w:val="227B3020"/>
    <w:rsid w:val="227C1FE9"/>
    <w:rsid w:val="22800E97"/>
    <w:rsid w:val="2280592C"/>
    <w:rsid w:val="229A325A"/>
    <w:rsid w:val="229E4AAC"/>
    <w:rsid w:val="22AA3280"/>
    <w:rsid w:val="22B11127"/>
    <w:rsid w:val="22C0475B"/>
    <w:rsid w:val="22CC733E"/>
    <w:rsid w:val="22D96782"/>
    <w:rsid w:val="22E859F7"/>
    <w:rsid w:val="22F41E46"/>
    <w:rsid w:val="23107950"/>
    <w:rsid w:val="23186A68"/>
    <w:rsid w:val="23275231"/>
    <w:rsid w:val="2346246A"/>
    <w:rsid w:val="235758FC"/>
    <w:rsid w:val="235819A2"/>
    <w:rsid w:val="235A5E50"/>
    <w:rsid w:val="23690142"/>
    <w:rsid w:val="236F2309"/>
    <w:rsid w:val="239432DE"/>
    <w:rsid w:val="23B2253D"/>
    <w:rsid w:val="23BE6BD3"/>
    <w:rsid w:val="23C4147D"/>
    <w:rsid w:val="23C67250"/>
    <w:rsid w:val="23CE0E04"/>
    <w:rsid w:val="23DD35E4"/>
    <w:rsid w:val="23EB1119"/>
    <w:rsid w:val="23EB29F7"/>
    <w:rsid w:val="23EE01BF"/>
    <w:rsid w:val="23EF594F"/>
    <w:rsid w:val="23FB475F"/>
    <w:rsid w:val="23FD1B6C"/>
    <w:rsid w:val="240C73E3"/>
    <w:rsid w:val="241F1CB2"/>
    <w:rsid w:val="243C48D8"/>
    <w:rsid w:val="24400FCA"/>
    <w:rsid w:val="24476DCA"/>
    <w:rsid w:val="244E747A"/>
    <w:rsid w:val="245B63E1"/>
    <w:rsid w:val="245E3E0C"/>
    <w:rsid w:val="245E432F"/>
    <w:rsid w:val="246D0135"/>
    <w:rsid w:val="246F50DB"/>
    <w:rsid w:val="247C2A99"/>
    <w:rsid w:val="24881B52"/>
    <w:rsid w:val="249227FD"/>
    <w:rsid w:val="249657C4"/>
    <w:rsid w:val="24BF0F25"/>
    <w:rsid w:val="24C21D74"/>
    <w:rsid w:val="24CA2FC4"/>
    <w:rsid w:val="24CB67BB"/>
    <w:rsid w:val="24D8608C"/>
    <w:rsid w:val="24E25C7A"/>
    <w:rsid w:val="24F07247"/>
    <w:rsid w:val="24F12FFD"/>
    <w:rsid w:val="24F44D8E"/>
    <w:rsid w:val="25094870"/>
    <w:rsid w:val="25103D79"/>
    <w:rsid w:val="25250CCF"/>
    <w:rsid w:val="25295EC8"/>
    <w:rsid w:val="252B00EE"/>
    <w:rsid w:val="252E729F"/>
    <w:rsid w:val="25384EE8"/>
    <w:rsid w:val="253D691F"/>
    <w:rsid w:val="254A3A54"/>
    <w:rsid w:val="25504B68"/>
    <w:rsid w:val="25550187"/>
    <w:rsid w:val="25550B8A"/>
    <w:rsid w:val="255C6D00"/>
    <w:rsid w:val="25631BB1"/>
    <w:rsid w:val="258B0CB9"/>
    <w:rsid w:val="25A3263C"/>
    <w:rsid w:val="25CB11A3"/>
    <w:rsid w:val="25CC2942"/>
    <w:rsid w:val="25CC6B47"/>
    <w:rsid w:val="25D01DD5"/>
    <w:rsid w:val="25DC1ECC"/>
    <w:rsid w:val="26167EAA"/>
    <w:rsid w:val="26204E6D"/>
    <w:rsid w:val="26274F52"/>
    <w:rsid w:val="26335038"/>
    <w:rsid w:val="2644418A"/>
    <w:rsid w:val="265076A5"/>
    <w:rsid w:val="2664775C"/>
    <w:rsid w:val="26651499"/>
    <w:rsid w:val="26653B98"/>
    <w:rsid w:val="26653F9F"/>
    <w:rsid w:val="266D6457"/>
    <w:rsid w:val="269033A7"/>
    <w:rsid w:val="2694642E"/>
    <w:rsid w:val="269A5CF1"/>
    <w:rsid w:val="26AC49E0"/>
    <w:rsid w:val="26BC70AE"/>
    <w:rsid w:val="26CA622A"/>
    <w:rsid w:val="26ED6373"/>
    <w:rsid w:val="270B2296"/>
    <w:rsid w:val="270E035C"/>
    <w:rsid w:val="271C1B0C"/>
    <w:rsid w:val="27365549"/>
    <w:rsid w:val="27366DD7"/>
    <w:rsid w:val="2743317E"/>
    <w:rsid w:val="274C41A6"/>
    <w:rsid w:val="27524A77"/>
    <w:rsid w:val="275570A5"/>
    <w:rsid w:val="275F6293"/>
    <w:rsid w:val="27640138"/>
    <w:rsid w:val="276B63B5"/>
    <w:rsid w:val="27711D3B"/>
    <w:rsid w:val="277F2B57"/>
    <w:rsid w:val="27817F84"/>
    <w:rsid w:val="278F5130"/>
    <w:rsid w:val="279113E2"/>
    <w:rsid w:val="279474E1"/>
    <w:rsid w:val="279803B2"/>
    <w:rsid w:val="279F201C"/>
    <w:rsid w:val="27AA60EC"/>
    <w:rsid w:val="27AD7FAB"/>
    <w:rsid w:val="27B05962"/>
    <w:rsid w:val="27B257E6"/>
    <w:rsid w:val="27D16E8D"/>
    <w:rsid w:val="27FA1427"/>
    <w:rsid w:val="27FD2DA0"/>
    <w:rsid w:val="280D0918"/>
    <w:rsid w:val="28113545"/>
    <w:rsid w:val="281412A8"/>
    <w:rsid w:val="282017F3"/>
    <w:rsid w:val="28224827"/>
    <w:rsid w:val="282B4E5E"/>
    <w:rsid w:val="28390BD6"/>
    <w:rsid w:val="2841252C"/>
    <w:rsid w:val="287162AE"/>
    <w:rsid w:val="2876096A"/>
    <w:rsid w:val="287D1CB9"/>
    <w:rsid w:val="288014B5"/>
    <w:rsid w:val="288B16AD"/>
    <w:rsid w:val="28920D22"/>
    <w:rsid w:val="28A93BEC"/>
    <w:rsid w:val="28C74998"/>
    <w:rsid w:val="28C80637"/>
    <w:rsid w:val="28C93AC3"/>
    <w:rsid w:val="28D86FF8"/>
    <w:rsid w:val="28E4282F"/>
    <w:rsid w:val="28E8116A"/>
    <w:rsid w:val="28EE22C8"/>
    <w:rsid w:val="28FC5F04"/>
    <w:rsid w:val="29016D28"/>
    <w:rsid w:val="29077701"/>
    <w:rsid w:val="290C48B2"/>
    <w:rsid w:val="290D7642"/>
    <w:rsid w:val="291177C3"/>
    <w:rsid w:val="292677B7"/>
    <w:rsid w:val="29332D7E"/>
    <w:rsid w:val="293572B2"/>
    <w:rsid w:val="29433A05"/>
    <w:rsid w:val="295B523A"/>
    <w:rsid w:val="29642AAA"/>
    <w:rsid w:val="296622CE"/>
    <w:rsid w:val="29684A21"/>
    <w:rsid w:val="296A48CE"/>
    <w:rsid w:val="296B4BE6"/>
    <w:rsid w:val="29772DD2"/>
    <w:rsid w:val="29797660"/>
    <w:rsid w:val="297A7C64"/>
    <w:rsid w:val="297C4047"/>
    <w:rsid w:val="29903309"/>
    <w:rsid w:val="299444F6"/>
    <w:rsid w:val="29A6119E"/>
    <w:rsid w:val="29AB5CD6"/>
    <w:rsid w:val="29AC3FDD"/>
    <w:rsid w:val="29BC5203"/>
    <w:rsid w:val="29C311A0"/>
    <w:rsid w:val="29C56A62"/>
    <w:rsid w:val="29CC14CC"/>
    <w:rsid w:val="29CC6864"/>
    <w:rsid w:val="29CF6B60"/>
    <w:rsid w:val="29D01E9B"/>
    <w:rsid w:val="29DB128C"/>
    <w:rsid w:val="29DF45F4"/>
    <w:rsid w:val="29E56D26"/>
    <w:rsid w:val="29EB07FA"/>
    <w:rsid w:val="2A053A79"/>
    <w:rsid w:val="2A0874E0"/>
    <w:rsid w:val="2A1158E2"/>
    <w:rsid w:val="2A132776"/>
    <w:rsid w:val="2A245CB1"/>
    <w:rsid w:val="2A3743FE"/>
    <w:rsid w:val="2A3D3C9E"/>
    <w:rsid w:val="2A4163C1"/>
    <w:rsid w:val="2A4C40DF"/>
    <w:rsid w:val="2A56221D"/>
    <w:rsid w:val="2A5A18C4"/>
    <w:rsid w:val="2A6029FD"/>
    <w:rsid w:val="2A621E43"/>
    <w:rsid w:val="2A653B1B"/>
    <w:rsid w:val="2A691364"/>
    <w:rsid w:val="2A724988"/>
    <w:rsid w:val="2A775A1D"/>
    <w:rsid w:val="2A7D25E2"/>
    <w:rsid w:val="2A853023"/>
    <w:rsid w:val="2A8647B0"/>
    <w:rsid w:val="2A8E62C9"/>
    <w:rsid w:val="2A992EC3"/>
    <w:rsid w:val="2AA626FF"/>
    <w:rsid w:val="2AC210CC"/>
    <w:rsid w:val="2AD6727E"/>
    <w:rsid w:val="2AE5403C"/>
    <w:rsid w:val="2B044780"/>
    <w:rsid w:val="2B120584"/>
    <w:rsid w:val="2B1767BD"/>
    <w:rsid w:val="2B1F5DEE"/>
    <w:rsid w:val="2B332E0F"/>
    <w:rsid w:val="2B3758CC"/>
    <w:rsid w:val="2B4D7B7F"/>
    <w:rsid w:val="2B5A47FC"/>
    <w:rsid w:val="2B6568DD"/>
    <w:rsid w:val="2B7A51CB"/>
    <w:rsid w:val="2B897DEE"/>
    <w:rsid w:val="2B8D57C6"/>
    <w:rsid w:val="2B9A67B6"/>
    <w:rsid w:val="2BA02D55"/>
    <w:rsid w:val="2BA64F9D"/>
    <w:rsid w:val="2BBA1AB4"/>
    <w:rsid w:val="2BBC2687"/>
    <w:rsid w:val="2BBE495A"/>
    <w:rsid w:val="2BD2366F"/>
    <w:rsid w:val="2BEB302D"/>
    <w:rsid w:val="2BEC1234"/>
    <w:rsid w:val="2BEC4B59"/>
    <w:rsid w:val="2C0B756F"/>
    <w:rsid w:val="2C0F03C8"/>
    <w:rsid w:val="2C101CE2"/>
    <w:rsid w:val="2C111DE4"/>
    <w:rsid w:val="2C213635"/>
    <w:rsid w:val="2C2D3788"/>
    <w:rsid w:val="2C330645"/>
    <w:rsid w:val="2C335C64"/>
    <w:rsid w:val="2C3502BE"/>
    <w:rsid w:val="2C3D7EBB"/>
    <w:rsid w:val="2C4A7F65"/>
    <w:rsid w:val="2C4C248F"/>
    <w:rsid w:val="2C513A99"/>
    <w:rsid w:val="2C573502"/>
    <w:rsid w:val="2C5B585C"/>
    <w:rsid w:val="2C5C6B56"/>
    <w:rsid w:val="2C696CD0"/>
    <w:rsid w:val="2C6F5893"/>
    <w:rsid w:val="2C7E4100"/>
    <w:rsid w:val="2C7F02C4"/>
    <w:rsid w:val="2C8A7455"/>
    <w:rsid w:val="2C941177"/>
    <w:rsid w:val="2C952265"/>
    <w:rsid w:val="2C9728F1"/>
    <w:rsid w:val="2C9C07BB"/>
    <w:rsid w:val="2C9D71CE"/>
    <w:rsid w:val="2CA73DA8"/>
    <w:rsid w:val="2CA76DB8"/>
    <w:rsid w:val="2CAF1E83"/>
    <w:rsid w:val="2CB57254"/>
    <w:rsid w:val="2CB974A0"/>
    <w:rsid w:val="2CBD4B00"/>
    <w:rsid w:val="2CC917DC"/>
    <w:rsid w:val="2CC95B57"/>
    <w:rsid w:val="2CCB3A18"/>
    <w:rsid w:val="2CD65F21"/>
    <w:rsid w:val="2CDC497D"/>
    <w:rsid w:val="2CDF1CFD"/>
    <w:rsid w:val="2CE24587"/>
    <w:rsid w:val="2CEB1D6C"/>
    <w:rsid w:val="2CF91252"/>
    <w:rsid w:val="2D0F0E4C"/>
    <w:rsid w:val="2D113BDA"/>
    <w:rsid w:val="2D193F16"/>
    <w:rsid w:val="2D1E3CB5"/>
    <w:rsid w:val="2D232E1C"/>
    <w:rsid w:val="2D2D7E9E"/>
    <w:rsid w:val="2D322D52"/>
    <w:rsid w:val="2D452E54"/>
    <w:rsid w:val="2D5015B6"/>
    <w:rsid w:val="2D520565"/>
    <w:rsid w:val="2D5F5E75"/>
    <w:rsid w:val="2D6C74C7"/>
    <w:rsid w:val="2D6D1A79"/>
    <w:rsid w:val="2D745C79"/>
    <w:rsid w:val="2D746E52"/>
    <w:rsid w:val="2D981C83"/>
    <w:rsid w:val="2DAC7B63"/>
    <w:rsid w:val="2DBB63D3"/>
    <w:rsid w:val="2DC25DD4"/>
    <w:rsid w:val="2DD212F1"/>
    <w:rsid w:val="2DF12136"/>
    <w:rsid w:val="2DF5008C"/>
    <w:rsid w:val="2DFB2218"/>
    <w:rsid w:val="2E050219"/>
    <w:rsid w:val="2E0A133E"/>
    <w:rsid w:val="2E103E63"/>
    <w:rsid w:val="2E296E5A"/>
    <w:rsid w:val="2E326001"/>
    <w:rsid w:val="2E4C6A2A"/>
    <w:rsid w:val="2E4D2B2E"/>
    <w:rsid w:val="2E56199B"/>
    <w:rsid w:val="2E592149"/>
    <w:rsid w:val="2E6A1CAC"/>
    <w:rsid w:val="2E805031"/>
    <w:rsid w:val="2E83300E"/>
    <w:rsid w:val="2E8378F9"/>
    <w:rsid w:val="2E9E21D1"/>
    <w:rsid w:val="2EA3503D"/>
    <w:rsid w:val="2EA41C48"/>
    <w:rsid w:val="2EB00596"/>
    <w:rsid w:val="2EB1718E"/>
    <w:rsid w:val="2EB341F0"/>
    <w:rsid w:val="2EB65B09"/>
    <w:rsid w:val="2EBA587E"/>
    <w:rsid w:val="2EC05FE7"/>
    <w:rsid w:val="2EC344D3"/>
    <w:rsid w:val="2ED21F76"/>
    <w:rsid w:val="2F094274"/>
    <w:rsid w:val="2F0D5914"/>
    <w:rsid w:val="2F1D5D39"/>
    <w:rsid w:val="2F34515A"/>
    <w:rsid w:val="2F3B7C94"/>
    <w:rsid w:val="2F3D4467"/>
    <w:rsid w:val="2F422E7D"/>
    <w:rsid w:val="2F4901B4"/>
    <w:rsid w:val="2F501569"/>
    <w:rsid w:val="2F630CE2"/>
    <w:rsid w:val="2F6B6336"/>
    <w:rsid w:val="2F884DD2"/>
    <w:rsid w:val="2F906FF5"/>
    <w:rsid w:val="2FA15554"/>
    <w:rsid w:val="2FB9600E"/>
    <w:rsid w:val="2FC0182E"/>
    <w:rsid w:val="2FD5006E"/>
    <w:rsid w:val="2FDC7C10"/>
    <w:rsid w:val="2FDD1EC9"/>
    <w:rsid w:val="2FE712F1"/>
    <w:rsid w:val="2FF11778"/>
    <w:rsid w:val="3009476B"/>
    <w:rsid w:val="30152738"/>
    <w:rsid w:val="302A32D4"/>
    <w:rsid w:val="302A4B22"/>
    <w:rsid w:val="303925C9"/>
    <w:rsid w:val="303A44D4"/>
    <w:rsid w:val="30451368"/>
    <w:rsid w:val="304C0C2D"/>
    <w:rsid w:val="305848C0"/>
    <w:rsid w:val="30742118"/>
    <w:rsid w:val="30753DAD"/>
    <w:rsid w:val="307F507C"/>
    <w:rsid w:val="308F0018"/>
    <w:rsid w:val="309919C9"/>
    <w:rsid w:val="30A212D0"/>
    <w:rsid w:val="30A92D0C"/>
    <w:rsid w:val="30BE2FB2"/>
    <w:rsid w:val="30BF2369"/>
    <w:rsid w:val="30BF2F44"/>
    <w:rsid w:val="30BF3F75"/>
    <w:rsid w:val="30C23D9A"/>
    <w:rsid w:val="30CC3EF1"/>
    <w:rsid w:val="30CC6D1A"/>
    <w:rsid w:val="30CE0A5C"/>
    <w:rsid w:val="30DD67AD"/>
    <w:rsid w:val="30FB2F2F"/>
    <w:rsid w:val="30FF4FA6"/>
    <w:rsid w:val="31103C82"/>
    <w:rsid w:val="3119218F"/>
    <w:rsid w:val="312621A1"/>
    <w:rsid w:val="312A6735"/>
    <w:rsid w:val="312C01E9"/>
    <w:rsid w:val="31393E9B"/>
    <w:rsid w:val="31447A8E"/>
    <w:rsid w:val="314919CF"/>
    <w:rsid w:val="31496535"/>
    <w:rsid w:val="314A2CC4"/>
    <w:rsid w:val="314A49AF"/>
    <w:rsid w:val="314F1FDE"/>
    <w:rsid w:val="31755F02"/>
    <w:rsid w:val="31870484"/>
    <w:rsid w:val="318C5D44"/>
    <w:rsid w:val="318E0A1E"/>
    <w:rsid w:val="31973D7F"/>
    <w:rsid w:val="319B3C5E"/>
    <w:rsid w:val="31A93D7F"/>
    <w:rsid w:val="31B1700E"/>
    <w:rsid w:val="31C01CFA"/>
    <w:rsid w:val="31C0317C"/>
    <w:rsid w:val="31C346EA"/>
    <w:rsid w:val="31C70DF5"/>
    <w:rsid w:val="31C72A67"/>
    <w:rsid w:val="31C862F2"/>
    <w:rsid w:val="31E171EF"/>
    <w:rsid w:val="31EB7982"/>
    <w:rsid w:val="31EF6930"/>
    <w:rsid w:val="320E4D35"/>
    <w:rsid w:val="32110852"/>
    <w:rsid w:val="32111D96"/>
    <w:rsid w:val="32261DB2"/>
    <w:rsid w:val="32265FC4"/>
    <w:rsid w:val="324C6101"/>
    <w:rsid w:val="324F24E5"/>
    <w:rsid w:val="325A1F0E"/>
    <w:rsid w:val="325E6910"/>
    <w:rsid w:val="3274719C"/>
    <w:rsid w:val="3276375A"/>
    <w:rsid w:val="328055A6"/>
    <w:rsid w:val="328D146F"/>
    <w:rsid w:val="32B10A8C"/>
    <w:rsid w:val="32CA3272"/>
    <w:rsid w:val="32CF5928"/>
    <w:rsid w:val="32D0790C"/>
    <w:rsid w:val="32DB182E"/>
    <w:rsid w:val="32DD366B"/>
    <w:rsid w:val="32F54586"/>
    <w:rsid w:val="32FD412F"/>
    <w:rsid w:val="331A7C8F"/>
    <w:rsid w:val="33255B35"/>
    <w:rsid w:val="332A6C0F"/>
    <w:rsid w:val="332B0710"/>
    <w:rsid w:val="334207B2"/>
    <w:rsid w:val="33506090"/>
    <w:rsid w:val="33574D29"/>
    <w:rsid w:val="33677675"/>
    <w:rsid w:val="336C266E"/>
    <w:rsid w:val="3376773E"/>
    <w:rsid w:val="338E7B48"/>
    <w:rsid w:val="3396271C"/>
    <w:rsid w:val="33A35ED7"/>
    <w:rsid w:val="33B31AE9"/>
    <w:rsid w:val="33B50F2A"/>
    <w:rsid w:val="33B949C4"/>
    <w:rsid w:val="33BC50A4"/>
    <w:rsid w:val="33C841B4"/>
    <w:rsid w:val="33C94C75"/>
    <w:rsid w:val="33CA5105"/>
    <w:rsid w:val="33D75A6D"/>
    <w:rsid w:val="33D7795C"/>
    <w:rsid w:val="33E727C5"/>
    <w:rsid w:val="33F15787"/>
    <w:rsid w:val="33F16EEC"/>
    <w:rsid w:val="34003706"/>
    <w:rsid w:val="34042411"/>
    <w:rsid w:val="340A1FB6"/>
    <w:rsid w:val="340B4060"/>
    <w:rsid w:val="340B4D34"/>
    <w:rsid w:val="340C4DD2"/>
    <w:rsid w:val="340F3194"/>
    <w:rsid w:val="342A4F5F"/>
    <w:rsid w:val="342D23D8"/>
    <w:rsid w:val="343C247D"/>
    <w:rsid w:val="34414159"/>
    <w:rsid w:val="344931CE"/>
    <w:rsid w:val="344E1DC8"/>
    <w:rsid w:val="34802C6C"/>
    <w:rsid w:val="34816DB7"/>
    <w:rsid w:val="348B158D"/>
    <w:rsid w:val="34947504"/>
    <w:rsid w:val="34A23760"/>
    <w:rsid w:val="34A5045D"/>
    <w:rsid w:val="34B455DE"/>
    <w:rsid w:val="34BC4090"/>
    <w:rsid w:val="34CA55B1"/>
    <w:rsid w:val="34DA78B5"/>
    <w:rsid w:val="34E96194"/>
    <w:rsid w:val="34EA597D"/>
    <w:rsid w:val="34FA4928"/>
    <w:rsid w:val="35006333"/>
    <w:rsid w:val="35060299"/>
    <w:rsid w:val="350D4220"/>
    <w:rsid w:val="350D6039"/>
    <w:rsid w:val="35172E58"/>
    <w:rsid w:val="353411BC"/>
    <w:rsid w:val="353B0D84"/>
    <w:rsid w:val="353F67B8"/>
    <w:rsid w:val="35482F3B"/>
    <w:rsid w:val="35485240"/>
    <w:rsid w:val="354A5219"/>
    <w:rsid w:val="354E3A78"/>
    <w:rsid w:val="3552160F"/>
    <w:rsid w:val="355B2679"/>
    <w:rsid w:val="355C6200"/>
    <w:rsid w:val="357912CE"/>
    <w:rsid w:val="357D67E7"/>
    <w:rsid w:val="357F4D59"/>
    <w:rsid w:val="358019E7"/>
    <w:rsid w:val="358E021C"/>
    <w:rsid w:val="3599321D"/>
    <w:rsid w:val="35AF1F78"/>
    <w:rsid w:val="35B01960"/>
    <w:rsid w:val="35BF18F2"/>
    <w:rsid w:val="35C256C9"/>
    <w:rsid w:val="35D51E1D"/>
    <w:rsid w:val="35EA11D2"/>
    <w:rsid w:val="35EE59EC"/>
    <w:rsid w:val="35EF54F1"/>
    <w:rsid w:val="35EF6335"/>
    <w:rsid w:val="35F11418"/>
    <w:rsid w:val="360369A3"/>
    <w:rsid w:val="36044D0A"/>
    <w:rsid w:val="36051BF9"/>
    <w:rsid w:val="360E6900"/>
    <w:rsid w:val="36165ED1"/>
    <w:rsid w:val="36176F98"/>
    <w:rsid w:val="361F5EE3"/>
    <w:rsid w:val="362412BB"/>
    <w:rsid w:val="36311379"/>
    <w:rsid w:val="36330C6B"/>
    <w:rsid w:val="363B0641"/>
    <w:rsid w:val="363F0394"/>
    <w:rsid w:val="364D71DB"/>
    <w:rsid w:val="36501413"/>
    <w:rsid w:val="3650527A"/>
    <w:rsid w:val="365577FA"/>
    <w:rsid w:val="3667795B"/>
    <w:rsid w:val="36721879"/>
    <w:rsid w:val="36791F3A"/>
    <w:rsid w:val="367F7646"/>
    <w:rsid w:val="368E0E4C"/>
    <w:rsid w:val="368E4F3A"/>
    <w:rsid w:val="36A377DA"/>
    <w:rsid w:val="36A60C29"/>
    <w:rsid w:val="36A94943"/>
    <w:rsid w:val="36AA18EE"/>
    <w:rsid w:val="36B9758D"/>
    <w:rsid w:val="36D10D79"/>
    <w:rsid w:val="36DD5643"/>
    <w:rsid w:val="36E0116F"/>
    <w:rsid w:val="36FA5EF0"/>
    <w:rsid w:val="36FC701E"/>
    <w:rsid w:val="36FE7495"/>
    <w:rsid w:val="370A5BE4"/>
    <w:rsid w:val="37112659"/>
    <w:rsid w:val="37260052"/>
    <w:rsid w:val="373F1567"/>
    <w:rsid w:val="374D21C0"/>
    <w:rsid w:val="37575797"/>
    <w:rsid w:val="376673D6"/>
    <w:rsid w:val="376E6B33"/>
    <w:rsid w:val="3790495E"/>
    <w:rsid w:val="379965D7"/>
    <w:rsid w:val="379B737E"/>
    <w:rsid w:val="37BD48FE"/>
    <w:rsid w:val="37BE7BCC"/>
    <w:rsid w:val="37D143DE"/>
    <w:rsid w:val="37D41ABC"/>
    <w:rsid w:val="37DC2DAC"/>
    <w:rsid w:val="37EA2D6B"/>
    <w:rsid w:val="38024B78"/>
    <w:rsid w:val="380B03B1"/>
    <w:rsid w:val="38111841"/>
    <w:rsid w:val="38207590"/>
    <w:rsid w:val="3822044B"/>
    <w:rsid w:val="3827019F"/>
    <w:rsid w:val="382C51B9"/>
    <w:rsid w:val="38347C42"/>
    <w:rsid w:val="383F4FF1"/>
    <w:rsid w:val="384855BD"/>
    <w:rsid w:val="384E69DC"/>
    <w:rsid w:val="385432AE"/>
    <w:rsid w:val="386606BD"/>
    <w:rsid w:val="386D52D3"/>
    <w:rsid w:val="3872150C"/>
    <w:rsid w:val="387271FD"/>
    <w:rsid w:val="387F15CE"/>
    <w:rsid w:val="38854656"/>
    <w:rsid w:val="388E5799"/>
    <w:rsid w:val="38953DE1"/>
    <w:rsid w:val="389916B7"/>
    <w:rsid w:val="38B52EC0"/>
    <w:rsid w:val="38B558D3"/>
    <w:rsid w:val="38B75506"/>
    <w:rsid w:val="38C17A8E"/>
    <w:rsid w:val="38D46C74"/>
    <w:rsid w:val="38D657A7"/>
    <w:rsid w:val="38D66877"/>
    <w:rsid w:val="38EE0781"/>
    <w:rsid w:val="38F16AA5"/>
    <w:rsid w:val="38F63ABA"/>
    <w:rsid w:val="39091C2B"/>
    <w:rsid w:val="390A3A3F"/>
    <w:rsid w:val="39174618"/>
    <w:rsid w:val="391D025D"/>
    <w:rsid w:val="392A4EC0"/>
    <w:rsid w:val="394E3054"/>
    <w:rsid w:val="394E4FBB"/>
    <w:rsid w:val="395137F9"/>
    <w:rsid w:val="39562469"/>
    <w:rsid w:val="39697FA0"/>
    <w:rsid w:val="39711B38"/>
    <w:rsid w:val="39712946"/>
    <w:rsid w:val="397202AC"/>
    <w:rsid w:val="39723F2D"/>
    <w:rsid w:val="397965DF"/>
    <w:rsid w:val="397B4977"/>
    <w:rsid w:val="398235E0"/>
    <w:rsid w:val="39AC3A50"/>
    <w:rsid w:val="39AE7BCB"/>
    <w:rsid w:val="39B75622"/>
    <w:rsid w:val="39C139E8"/>
    <w:rsid w:val="39C45A8E"/>
    <w:rsid w:val="39D32F95"/>
    <w:rsid w:val="39D559A4"/>
    <w:rsid w:val="39D56B5D"/>
    <w:rsid w:val="39E44E27"/>
    <w:rsid w:val="39E967A4"/>
    <w:rsid w:val="39EB6587"/>
    <w:rsid w:val="39F7081D"/>
    <w:rsid w:val="39F8049F"/>
    <w:rsid w:val="39FD0E41"/>
    <w:rsid w:val="3A09364B"/>
    <w:rsid w:val="3A1504F2"/>
    <w:rsid w:val="3A190580"/>
    <w:rsid w:val="3A2033EB"/>
    <w:rsid w:val="3A27373A"/>
    <w:rsid w:val="3A2C232B"/>
    <w:rsid w:val="3A331E83"/>
    <w:rsid w:val="3A3858F9"/>
    <w:rsid w:val="3A3B2355"/>
    <w:rsid w:val="3A455833"/>
    <w:rsid w:val="3A475001"/>
    <w:rsid w:val="3A4B0CA0"/>
    <w:rsid w:val="3A626D06"/>
    <w:rsid w:val="3A627A8B"/>
    <w:rsid w:val="3A734DF2"/>
    <w:rsid w:val="3A751D32"/>
    <w:rsid w:val="3A770FF2"/>
    <w:rsid w:val="3A773383"/>
    <w:rsid w:val="3A8401B2"/>
    <w:rsid w:val="3A8827F7"/>
    <w:rsid w:val="3A8B3D58"/>
    <w:rsid w:val="3A8E7D63"/>
    <w:rsid w:val="3A9149EA"/>
    <w:rsid w:val="3A925E71"/>
    <w:rsid w:val="3A947BFC"/>
    <w:rsid w:val="3AAE129F"/>
    <w:rsid w:val="3AB34BDE"/>
    <w:rsid w:val="3AB5512C"/>
    <w:rsid w:val="3ABB0323"/>
    <w:rsid w:val="3ABB2171"/>
    <w:rsid w:val="3ABE6C61"/>
    <w:rsid w:val="3AC12D54"/>
    <w:rsid w:val="3ACE3CE6"/>
    <w:rsid w:val="3AD526CE"/>
    <w:rsid w:val="3AD61AD9"/>
    <w:rsid w:val="3AD8001F"/>
    <w:rsid w:val="3AE45AAA"/>
    <w:rsid w:val="3B13270C"/>
    <w:rsid w:val="3B233563"/>
    <w:rsid w:val="3B306127"/>
    <w:rsid w:val="3B3F729E"/>
    <w:rsid w:val="3B417859"/>
    <w:rsid w:val="3B474AC3"/>
    <w:rsid w:val="3B6A0D29"/>
    <w:rsid w:val="3B6F0BFF"/>
    <w:rsid w:val="3B770C2E"/>
    <w:rsid w:val="3B8A1951"/>
    <w:rsid w:val="3B9B3885"/>
    <w:rsid w:val="3BA4450D"/>
    <w:rsid w:val="3BA97207"/>
    <w:rsid w:val="3BB41682"/>
    <w:rsid w:val="3BB830F6"/>
    <w:rsid w:val="3BBF02F7"/>
    <w:rsid w:val="3BC91515"/>
    <w:rsid w:val="3BC97A93"/>
    <w:rsid w:val="3BD500FA"/>
    <w:rsid w:val="3BDA06A1"/>
    <w:rsid w:val="3BDB2AB8"/>
    <w:rsid w:val="3BEC28EC"/>
    <w:rsid w:val="3BFD1E49"/>
    <w:rsid w:val="3C0024F5"/>
    <w:rsid w:val="3C1608D8"/>
    <w:rsid w:val="3C21075D"/>
    <w:rsid w:val="3C4D2A7B"/>
    <w:rsid w:val="3C5930DF"/>
    <w:rsid w:val="3C5A1E54"/>
    <w:rsid w:val="3C6A5D2D"/>
    <w:rsid w:val="3C6C104E"/>
    <w:rsid w:val="3C820466"/>
    <w:rsid w:val="3C827D2F"/>
    <w:rsid w:val="3C84489F"/>
    <w:rsid w:val="3C8C3405"/>
    <w:rsid w:val="3CA00FD6"/>
    <w:rsid w:val="3CA86681"/>
    <w:rsid w:val="3CAB7F97"/>
    <w:rsid w:val="3CB40450"/>
    <w:rsid w:val="3CB97F23"/>
    <w:rsid w:val="3CC01E9E"/>
    <w:rsid w:val="3CC307B2"/>
    <w:rsid w:val="3CC83503"/>
    <w:rsid w:val="3CC85B04"/>
    <w:rsid w:val="3CCA39A0"/>
    <w:rsid w:val="3CDA711A"/>
    <w:rsid w:val="3CE85446"/>
    <w:rsid w:val="3CEA1BD9"/>
    <w:rsid w:val="3CF3157C"/>
    <w:rsid w:val="3CFE687B"/>
    <w:rsid w:val="3D080646"/>
    <w:rsid w:val="3D0F2999"/>
    <w:rsid w:val="3D120308"/>
    <w:rsid w:val="3D120B53"/>
    <w:rsid w:val="3D2D19ED"/>
    <w:rsid w:val="3D3B25EF"/>
    <w:rsid w:val="3D3C603D"/>
    <w:rsid w:val="3D4E2800"/>
    <w:rsid w:val="3D503B25"/>
    <w:rsid w:val="3D524EFC"/>
    <w:rsid w:val="3D5C2EDA"/>
    <w:rsid w:val="3D6B11A1"/>
    <w:rsid w:val="3D6D7116"/>
    <w:rsid w:val="3D7059F2"/>
    <w:rsid w:val="3D9461BD"/>
    <w:rsid w:val="3D954A78"/>
    <w:rsid w:val="3D991145"/>
    <w:rsid w:val="3DAD4844"/>
    <w:rsid w:val="3DB2652F"/>
    <w:rsid w:val="3DCA4212"/>
    <w:rsid w:val="3DD31502"/>
    <w:rsid w:val="3DF15706"/>
    <w:rsid w:val="3DF363D9"/>
    <w:rsid w:val="3DFC769F"/>
    <w:rsid w:val="3E160177"/>
    <w:rsid w:val="3E24651C"/>
    <w:rsid w:val="3E384399"/>
    <w:rsid w:val="3E3A265F"/>
    <w:rsid w:val="3E591AE0"/>
    <w:rsid w:val="3E6F5105"/>
    <w:rsid w:val="3E764A60"/>
    <w:rsid w:val="3E7B1C01"/>
    <w:rsid w:val="3E7C3405"/>
    <w:rsid w:val="3E7D1639"/>
    <w:rsid w:val="3E8279E0"/>
    <w:rsid w:val="3E8B063F"/>
    <w:rsid w:val="3E8B5F85"/>
    <w:rsid w:val="3E900F2C"/>
    <w:rsid w:val="3E9761A1"/>
    <w:rsid w:val="3E9926A8"/>
    <w:rsid w:val="3E9B5335"/>
    <w:rsid w:val="3EA418EB"/>
    <w:rsid w:val="3EBF1D3B"/>
    <w:rsid w:val="3EC01044"/>
    <w:rsid w:val="3EC232D0"/>
    <w:rsid w:val="3EC45AA5"/>
    <w:rsid w:val="3EC53543"/>
    <w:rsid w:val="3ECC3461"/>
    <w:rsid w:val="3ED839E3"/>
    <w:rsid w:val="3EE77BB4"/>
    <w:rsid w:val="3EF614A9"/>
    <w:rsid w:val="3F024306"/>
    <w:rsid w:val="3F025978"/>
    <w:rsid w:val="3F03714E"/>
    <w:rsid w:val="3F0D2D41"/>
    <w:rsid w:val="3F136CC1"/>
    <w:rsid w:val="3F1415AC"/>
    <w:rsid w:val="3F142A17"/>
    <w:rsid w:val="3F1A5923"/>
    <w:rsid w:val="3F310C2D"/>
    <w:rsid w:val="3F376C36"/>
    <w:rsid w:val="3F437930"/>
    <w:rsid w:val="3F48665F"/>
    <w:rsid w:val="3F53738E"/>
    <w:rsid w:val="3F61086A"/>
    <w:rsid w:val="3F6C3096"/>
    <w:rsid w:val="3F7C14BA"/>
    <w:rsid w:val="3F837AF9"/>
    <w:rsid w:val="3F853E20"/>
    <w:rsid w:val="3F87017F"/>
    <w:rsid w:val="3F9726D8"/>
    <w:rsid w:val="3F99053F"/>
    <w:rsid w:val="3FA3146A"/>
    <w:rsid w:val="3FBE2074"/>
    <w:rsid w:val="3FBF6DA5"/>
    <w:rsid w:val="3FC032C4"/>
    <w:rsid w:val="3FC86901"/>
    <w:rsid w:val="3FDD26DB"/>
    <w:rsid w:val="3FE3552E"/>
    <w:rsid w:val="3FFB15C2"/>
    <w:rsid w:val="40031781"/>
    <w:rsid w:val="40122749"/>
    <w:rsid w:val="401433FE"/>
    <w:rsid w:val="401A525E"/>
    <w:rsid w:val="401B36F8"/>
    <w:rsid w:val="40270D47"/>
    <w:rsid w:val="4029483F"/>
    <w:rsid w:val="40295F4F"/>
    <w:rsid w:val="403D445E"/>
    <w:rsid w:val="404B053D"/>
    <w:rsid w:val="404C105F"/>
    <w:rsid w:val="40574216"/>
    <w:rsid w:val="40617DAD"/>
    <w:rsid w:val="40625FCA"/>
    <w:rsid w:val="406A0B8A"/>
    <w:rsid w:val="406C2229"/>
    <w:rsid w:val="406F6A90"/>
    <w:rsid w:val="40783C0A"/>
    <w:rsid w:val="40812840"/>
    <w:rsid w:val="40A267D7"/>
    <w:rsid w:val="40BC72C4"/>
    <w:rsid w:val="40C87DE6"/>
    <w:rsid w:val="40D44DD3"/>
    <w:rsid w:val="40D75A3A"/>
    <w:rsid w:val="40DC133C"/>
    <w:rsid w:val="41134423"/>
    <w:rsid w:val="4114629C"/>
    <w:rsid w:val="4116068E"/>
    <w:rsid w:val="41231585"/>
    <w:rsid w:val="41277DE6"/>
    <w:rsid w:val="41352357"/>
    <w:rsid w:val="413771ED"/>
    <w:rsid w:val="41407C91"/>
    <w:rsid w:val="414F037B"/>
    <w:rsid w:val="4158179A"/>
    <w:rsid w:val="415A6E4E"/>
    <w:rsid w:val="416923E0"/>
    <w:rsid w:val="41714B27"/>
    <w:rsid w:val="41747D87"/>
    <w:rsid w:val="41773868"/>
    <w:rsid w:val="41797D6B"/>
    <w:rsid w:val="418C0E65"/>
    <w:rsid w:val="418E3C82"/>
    <w:rsid w:val="41951DAA"/>
    <w:rsid w:val="419653FB"/>
    <w:rsid w:val="41AA6B42"/>
    <w:rsid w:val="41B66BD7"/>
    <w:rsid w:val="41BF444A"/>
    <w:rsid w:val="41CB5560"/>
    <w:rsid w:val="41D2453F"/>
    <w:rsid w:val="41E35EE7"/>
    <w:rsid w:val="41EB28A6"/>
    <w:rsid w:val="41F31EFE"/>
    <w:rsid w:val="41F331FB"/>
    <w:rsid w:val="41F413C8"/>
    <w:rsid w:val="41F801BE"/>
    <w:rsid w:val="420472FE"/>
    <w:rsid w:val="42065EC9"/>
    <w:rsid w:val="4207296E"/>
    <w:rsid w:val="42093990"/>
    <w:rsid w:val="4212581D"/>
    <w:rsid w:val="421332ED"/>
    <w:rsid w:val="421816FF"/>
    <w:rsid w:val="422905F6"/>
    <w:rsid w:val="422B0F25"/>
    <w:rsid w:val="423861CA"/>
    <w:rsid w:val="424E5AAB"/>
    <w:rsid w:val="42743533"/>
    <w:rsid w:val="428050AE"/>
    <w:rsid w:val="428A230A"/>
    <w:rsid w:val="428C046E"/>
    <w:rsid w:val="428E12F9"/>
    <w:rsid w:val="42983814"/>
    <w:rsid w:val="42995AC4"/>
    <w:rsid w:val="42AA5EA1"/>
    <w:rsid w:val="42B8535B"/>
    <w:rsid w:val="42B95707"/>
    <w:rsid w:val="42BE4CC6"/>
    <w:rsid w:val="42D8572C"/>
    <w:rsid w:val="42E21D93"/>
    <w:rsid w:val="42E962ED"/>
    <w:rsid w:val="42E96C4D"/>
    <w:rsid w:val="42FA42DE"/>
    <w:rsid w:val="42FC4704"/>
    <w:rsid w:val="42FF1BEA"/>
    <w:rsid w:val="430128EF"/>
    <w:rsid w:val="43107B89"/>
    <w:rsid w:val="43160C20"/>
    <w:rsid w:val="43163927"/>
    <w:rsid w:val="431C7377"/>
    <w:rsid w:val="431F0056"/>
    <w:rsid w:val="43336BB3"/>
    <w:rsid w:val="433C4CDD"/>
    <w:rsid w:val="433E6051"/>
    <w:rsid w:val="43592ADB"/>
    <w:rsid w:val="43645971"/>
    <w:rsid w:val="43692A28"/>
    <w:rsid w:val="437878CE"/>
    <w:rsid w:val="437B4FB1"/>
    <w:rsid w:val="43866745"/>
    <w:rsid w:val="438A5840"/>
    <w:rsid w:val="43A750B5"/>
    <w:rsid w:val="43B93A97"/>
    <w:rsid w:val="43C07F99"/>
    <w:rsid w:val="43E308C1"/>
    <w:rsid w:val="43E46576"/>
    <w:rsid w:val="43F13A93"/>
    <w:rsid w:val="43FB308E"/>
    <w:rsid w:val="44151BE3"/>
    <w:rsid w:val="441D4F1E"/>
    <w:rsid w:val="44200BC8"/>
    <w:rsid w:val="442F580D"/>
    <w:rsid w:val="4437739E"/>
    <w:rsid w:val="444728D8"/>
    <w:rsid w:val="44476496"/>
    <w:rsid w:val="444E4A37"/>
    <w:rsid w:val="44584EE5"/>
    <w:rsid w:val="445E2ECB"/>
    <w:rsid w:val="447E6BE6"/>
    <w:rsid w:val="447F6D4F"/>
    <w:rsid w:val="44802A97"/>
    <w:rsid w:val="448A2950"/>
    <w:rsid w:val="449026DE"/>
    <w:rsid w:val="449617CF"/>
    <w:rsid w:val="449C2CF6"/>
    <w:rsid w:val="449F464A"/>
    <w:rsid w:val="44AB052A"/>
    <w:rsid w:val="44AC3B6B"/>
    <w:rsid w:val="44AF4E88"/>
    <w:rsid w:val="44BE1245"/>
    <w:rsid w:val="44C3143B"/>
    <w:rsid w:val="44D6350C"/>
    <w:rsid w:val="44D77066"/>
    <w:rsid w:val="44E21AE8"/>
    <w:rsid w:val="44E41861"/>
    <w:rsid w:val="450C61F8"/>
    <w:rsid w:val="45102FBE"/>
    <w:rsid w:val="45183286"/>
    <w:rsid w:val="451E254E"/>
    <w:rsid w:val="45230F44"/>
    <w:rsid w:val="452A4C00"/>
    <w:rsid w:val="452D15CC"/>
    <w:rsid w:val="45302580"/>
    <w:rsid w:val="453C5C7C"/>
    <w:rsid w:val="453F19C7"/>
    <w:rsid w:val="454364DB"/>
    <w:rsid w:val="454D4B61"/>
    <w:rsid w:val="454E2A38"/>
    <w:rsid w:val="45593E62"/>
    <w:rsid w:val="455F1731"/>
    <w:rsid w:val="45685839"/>
    <w:rsid w:val="4569773B"/>
    <w:rsid w:val="45712582"/>
    <w:rsid w:val="4574042C"/>
    <w:rsid w:val="4576181B"/>
    <w:rsid w:val="45A316DC"/>
    <w:rsid w:val="45A8453A"/>
    <w:rsid w:val="45B40115"/>
    <w:rsid w:val="45B818EC"/>
    <w:rsid w:val="45BD45EF"/>
    <w:rsid w:val="45C85CCA"/>
    <w:rsid w:val="45CE679A"/>
    <w:rsid w:val="45CE788C"/>
    <w:rsid w:val="460A5CEE"/>
    <w:rsid w:val="461058C9"/>
    <w:rsid w:val="46150E98"/>
    <w:rsid w:val="46195EA3"/>
    <w:rsid w:val="461F6CC0"/>
    <w:rsid w:val="46251554"/>
    <w:rsid w:val="46295C9A"/>
    <w:rsid w:val="46322700"/>
    <w:rsid w:val="463E0106"/>
    <w:rsid w:val="46460815"/>
    <w:rsid w:val="46505F84"/>
    <w:rsid w:val="465549BF"/>
    <w:rsid w:val="46610838"/>
    <w:rsid w:val="46713370"/>
    <w:rsid w:val="46854215"/>
    <w:rsid w:val="4685496D"/>
    <w:rsid w:val="468A4808"/>
    <w:rsid w:val="46934DBF"/>
    <w:rsid w:val="46970B7E"/>
    <w:rsid w:val="469737C0"/>
    <w:rsid w:val="46A34A6C"/>
    <w:rsid w:val="46B63BB4"/>
    <w:rsid w:val="46BE3BC1"/>
    <w:rsid w:val="46C87730"/>
    <w:rsid w:val="46D136AA"/>
    <w:rsid w:val="46D80D6C"/>
    <w:rsid w:val="46E51199"/>
    <w:rsid w:val="46F07F3B"/>
    <w:rsid w:val="46F91CDA"/>
    <w:rsid w:val="471657A9"/>
    <w:rsid w:val="47175D4C"/>
    <w:rsid w:val="47236D39"/>
    <w:rsid w:val="472670F7"/>
    <w:rsid w:val="47301EDA"/>
    <w:rsid w:val="473E1AB3"/>
    <w:rsid w:val="473E667F"/>
    <w:rsid w:val="47532228"/>
    <w:rsid w:val="4769407F"/>
    <w:rsid w:val="476A106F"/>
    <w:rsid w:val="477067B2"/>
    <w:rsid w:val="47757EB6"/>
    <w:rsid w:val="47786913"/>
    <w:rsid w:val="477F25EE"/>
    <w:rsid w:val="478C6A7B"/>
    <w:rsid w:val="47A23FF8"/>
    <w:rsid w:val="47AD1369"/>
    <w:rsid w:val="47B946DF"/>
    <w:rsid w:val="47F16BCC"/>
    <w:rsid w:val="47FA5701"/>
    <w:rsid w:val="47FB39EA"/>
    <w:rsid w:val="48054216"/>
    <w:rsid w:val="480577E8"/>
    <w:rsid w:val="480F139D"/>
    <w:rsid w:val="481D7912"/>
    <w:rsid w:val="481F1B20"/>
    <w:rsid w:val="48282B55"/>
    <w:rsid w:val="482C36D6"/>
    <w:rsid w:val="482F4C92"/>
    <w:rsid w:val="483C7101"/>
    <w:rsid w:val="484950EF"/>
    <w:rsid w:val="484F02A2"/>
    <w:rsid w:val="485C2DCD"/>
    <w:rsid w:val="487F449E"/>
    <w:rsid w:val="488024B1"/>
    <w:rsid w:val="488833E9"/>
    <w:rsid w:val="488B296E"/>
    <w:rsid w:val="48985CE2"/>
    <w:rsid w:val="48A12029"/>
    <w:rsid w:val="48B01A95"/>
    <w:rsid w:val="48BE19D5"/>
    <w:rsid w:val="48CD5129"/>
    <w:rsid w:val="48D13708"/>
    <w:rsid w:val="48D871AF"/>
    <w:rsid w:val="48D92EED"/>
    <w:rsid w:val="48DE1081"/>
    <w:rsid w:val="48EC40CD"/>
    <w:rsid w:val="48EC6692"/>
    <w:rsid w:val="48F11646"/>
    <w:rsid w:val="48F17AFF"/>
    <w:rsid w:val="48F333CE"/>
    <w:rsid w:val="490521E9"/>
    <w:rsid w:val="490A2F86"/>
    <w:rsid w:val="4912460D"/>
    <w:rsid w:val="49235BC9"/>
    <w:rsid w:val="49336F31"/>
    <w:rsid w:val="49344E4A"/>
    <w:rsid w:val="493665C0"/>
    <w:rsid w:val="493B7DA3"/>
    <w:rsid w:val="49450563"/>
    <w:rsid w:val="494D47E1"/>
    <w:rsid w:val="49685F0B"/>
    <w:rsid w:val="49720A1C"/>
    <w:rsid w:val="49746CA4"/>
    <w:rsid w:val="498C2235"/>
    <w:rsid w:val="4991662A"/>
    <w:rsid w:val="499A2F46"/>
    <w:rsid w:val="49A17BEA"/>
    <w:rsid w:val="49C05D72"/>
    <w:rsid w:val="49C32766"/>
    <w:rsid w:val="49C72BFC"/>
    <w:rsid w:val="49D123EE"/>
    <w:rsid w:val="49E2751A"/>
    <w:rsid w:val="49EB6CBC"/>
    <w:rsid w:val="49ED36FA"/>
    <w:rsid w:val="49EF72CC"/>
    <w:rsid w:val="49F045D0"/>
    <w:rsid w:val="49FB2C20"/>
    <w:rsid w:val="4A056C41"/>
    <w:rsid w:val="4A0E4BCC"/>
    <w:rsid w:val="4A116E69"/>
    <w:rsid w:val="4A3831B1"/>
    <w:rsid w:val="4A456ADD"/>
    <w:rsid w:val="4A5E2074"/>
    <w:rsid w:val="4A812957"/>
    <w:rsid w:val="4AA13213"/>
    <w:rsid w:val="4AA94870"/>
    <w:rsid w:val="4AC12E0A"/>
    <w:rsid w:val="4AC34B0F"/>
    <w:rsid w:val="4AD9307A"/>
    <w:rsid w:val="4AE63F6D"/>
    <w:rsid w:val="4AE70821"/>
    <w:rsid w:val="4B103EFE"/>
    <w:rsid w:val="4B117D35"/>
    <w:rsid w:val="4B212958"/>
    <w:rsid w:val="4B2865BE"/>
    <w:rsid w:val="4B414E4E"/>
    <w:rsid w:val="4B426387"/>
    <w:rsid w:val="4B5675CA"/>
    <w:rsid w:val="4B664412"/>
    <w:rsid w:val="4B6E4E16"/>
    <w:rsid w:val="4B865F02"/>
    <w:rsid w:val="4B8C3E7B"/>
    <w:rsid w:val="4B942FBB"/>
    <w:rsid w:val="4B9736D1"/>
    <w:rsid w:val="4B9A076E"/>
    <w:rsid w:val="4B9E3C1D"/>
    <w:rsid w:val="4BA01AC0"/>
    <w:rsid w:val="4BAD225B"/>
    <w:rsid w:val="4BC5033F"/>
    <w:rsid w:val="4BCB5F62"/>
    <w:rsid w:val="4BD73A90"/>
    <w:rsid w:val="4BF14CDB"/>
    <w:rsid w:val="4BF25F8E"/>
    <w:rsid w:val="4BF65B85"/>
    <w:rsid w:val="4BFE136E"/>
    <w:rsid w:val="4C003730"/>
    <w:rsid w:val="4C065A04"/>
    <w:rsid w:val="4C0A268A"/>
    <w:rsid w:val="4C124170"/>
    <w:rsid w:val="4C125A86"/>
    <w:rsid w:val="4C1476A4"/>
    <w:rsid w:val="4C1D6C11"/>
    <w:rsid w:val="4C231447"/>
    <w:rsid w:val="4C24087F"/>
    <w:rsid w:val="4C367711"/>
    <w:rsid w:val="4C3F7A2F"/>
    <w:rsid w:val="4C44267F"/>
    <w:rsid w:val="4C513763"/>
    <w:rsid w:val="4C5A4A29"/>
    <w:rsid w:val="4C647318"/>
    <w:rsid w:val="4C6D7A4F"/>
    <w:rsid w:val="4C6E58E1"/>
    <w:rsid w:val="4C804CA5"/>
    <w:rsid w:val="4C835184"/>
    <w:rsid w:val="4C8A63A6"/>
    <w:rsid w:val="4C920B7C"/>
    <w:rsid w:val="4C9444D5"/>
    <w:rsid w:val="4C984352"/>
    <w:rsid w:val="4CA34A95"/>
    <w:rsid w:val="4CB5753A"/>
    <w:rsid w:val="4CB712A9"/>
    <w:rsid w:val="4CC00759"/>
    <w:rsid w:val="4CC66DC7"/>
    <w:rsid w:val="4CDF3312"/>
    <w:rsid w:val="4CEE5A9B"/>
    <w:rsid w:val="4CF1164A"/>
    <w:rsid w:val="4CFA7AAF"/>
    <w:rsid w:val="4D0215F9"/>
    <w:rsid w:val="4D0F6236"/>
    <w:rsid w:val="4D11356D"/>
    <w:rsid w:val="4D1D096E"/>
    <w:rsid w:val="4D3F2693"/>
    <w:rsid w:val="4D443A5F"/>
    <w:rsid w:val="4D514671"/>
    <w:rsid w:val="4D526D7C"/>
    <w:rsid w:val="4D5A4F33"/>
    <w:rsid w:val="4D617324"/>
    <w:rsid w:val="4D632E8A"/>
    <w:rsid w:val="4D720FAF"/>
    <w:rsid w:val="4D764055"/>
    <w:rsid w:val="4D8C3A9B"/>
    <w:rsid w:val="4D9144D6"/>
    <w:rsid w:val="4D945CC4"/>
    <w:rsid w:val="4DA52871"/>
    <w:rsid w:val="4DA804BD"/>
    <w:rsid w:val="4DAF6529"/>
    <w:rsid w:val="4DB83AC9"/>
    <w:rsid w:val="4DF510A4"/>
    <w:rsid w:val="4DF87CD8"/>
    <w:rsid w:val="4DFB4584"/>
    <w:rsid w:val="4DFF2BE3"/>
    <w:rsid w:val="4E025801"/>
    <w:rsid w:val="4E0B31BD"/>
    <w:rsid w:val="4E126B2F"/>
    <w:rsid w:val="4E157915"/>
    <w:rsid w:val="4E1C0038"/>
    <w:rsid w:val="4E1E0EE9"/>
    <w:rsid w:val="4E397CCE"/>
    <w:rsid w:val="4E466E12"/>
    <w:rsid w:val="4E487C41"/>
    <w:rsid w:val="4E526C72"/>
    <w:rsid w:val="4E5657B7"/>
    <w:rsid w:val="4E5E194D"/>
    <w:rsid w:val="4E5F6EC7"/>
    <w:rsid w:val="4E6E741B"/>
    <w:rsid w:val="4E780CF8"/>
    <w:rsid w:val="4E7E3CBF"/>
    <w:rsid w:val="4E850346"/>
    <w:rsid w:val="4E942FA5"/>
    <w:rsid w:val="4E986A59"/>
    <w:rsid w:val="4EB64C84"/>
    <w:rsid w:val="4EBA23A6"/>
    <w:rsid w:val="4EBD6F98"/>
    <w:rsid w:val="4ECA6EDE"/>
    <w:rsid w:val="4EE07C6B"/>
    <w:rsid w:val="4EE92C64"/>
    <w:rsid w:val="4EEC048A"/>
    <w:rsid w:val="4EF7534A"/>
    <w:rsid w:val="4F037B6C"/>
    <w:rsid w:val="4F112509"/>
    <w:rsid w:val="4F167271"/>
    <w:rsid w:val="4F1D48D1"/>
    <w:rsid w:val="4F222B4D"/>
    <w:rsid w:val="4F22415D"/>
    <w:rsid w:val="4F2F2E4F"/>
    <w:rsid w:val="4F3D6B60"/>
    <w:rsid w:val="4F4B0615"/>
    <w:rsid w:val="4F623386"/>
    <w:rsid w:val="4F6E78C9"/>
    <w:rsid w:val="4F7022FC"/>
    <w:rsid w:val="4F824BC4"/>
    <w:rsid w:val="4F87445D"/>
    <w:rsid w:val="4F964813"/>
    <w:rsid w:val="4F997465"/>
    <w:rsid w:val="4FA35EC2"/>
    <w:rsid w:val="4FAA22F8"/>
    <w:rsid w:val="4FB232B1"/>
    <w:rsid w:val="4FC3272F"/>
    <w:rsid w:val="4FD41B59"/>
    <w:rsid w:val="4FDA0F6A"/>
    <w:rsid w:val="4FF47519"/>
    <w:rsid w:val="50022DAC"/>
    <w:rsid w:val="50055012"/>
    <w:rsid w:val="50055E3D"/>
    <w:rsid w:val="500C45D9"/>
    <w:rsid w:val="501232E9"/>
    <w:rsid w:val="502035B4"/>
    <w:rsid w:val="504B3690"/>
    <w:rsid w:val="505271FA"/>
    <w:rsid w:val="50544708"/>
    <w:rsid w:val="506223F9"/>
    <w:rsid w:val="50625D56"/>
    <w:rsid w:val="507F7FD6"/>
    <w:rsid w:val="5092222A"/>
    <w:rsid w:val="50B14376"/>
    <w:rsid w:val="50BD7A04"/>
    <w:rsid w:val="50BE304E"/>
    <w:rsid w:val="50C865A9"/>
    <w:rsid w:val="50D751D6"/>
    <w:rsid w:val="50DE6B31"/>
    <w:rsid w:val="50E5393C"/>
    <w:rsid w:val="510950F3"/>
    <w:rsid w:val="510A66FC"/>
    <w:rsid w:val="5111322A"/>
    <w:rsid w:val="511E42A9"/>
    <w:rsid w:val="512415AB"/>
    <w:rsid w:val="51272A8A"/>
    <w:rsid w:val="512B622F"/>
    <w:rsid w:val="5137529F"/>
    <w:rsid w:val="5158361A"/>
    <w:rsid w:val="515E21D8"/>
    <w:rsid w:val="516910E3"/>
    <w:rsid w:val="51764AF1"/>
    <w:rsid w:val="517D025B"/>
    <w:rsid w:val="5182309C"/>
    <w:rsid w:val="51AF1BC6"/>
    <w:rsid w:val="51B04477"/>
    <w:rsid w:val="51B1506B"/>
    <w:rsid w:val="51B856E0"/>
    <w:rsid w:val="51BB63CA"/>
    <w:rsid w:val="51BC69D1"/>
    <w:rsid w:val="51C81E04"/>
    <w:rsid w:val="51CB6BEB"/>
    <w:rsid w:val="51D60F8B"/>
    <w:rsid w:val="51D839A4"/>
    <w:rsid w:val="51DF77F0"/>
    <w:rsid w:val="51E66AD8"/>
    <w:rsid w:val="51EB2959"/>
    <w:rsid w:val="51F10C04"/>
    <w:rsid w:val="51F249D6"/>
    <w:rsid w:val="51FC40CC"/>
    <w:rsid w:val="5209198E"/>
    <w:rsid w:val="520C29D0"/>
    <w:rsid w:val="52175A06"/>
    <w:rsid w:val="52224FAA"/>
    <w:rsid w:val="52402881"/>
    <w:rsid w:val="525B1916"/>
    <w:rsid w:val="52686916"/>
    <w:rsid w:val="52820A3F"/>
    <w:rsid w:val="528A2896"/>
    <w:rsid w:val="529D37F3"/>
    <w:rsid w:val="529D59C2"/>
    <w:rsid w:val="529F29B3"/>
    <w:rsid w:val="52AD09B0"/>
    <w:rsid w:val="52B32AF0"/>
    <w:rsid w:val="52B43566"/>
    <w:rsid w:val="52B54E0F"/>
    <w:rsid w:val="52C1181F"/>
    <w:rsid w:val="52C45064"/>
    <w:rsid w:val="52C71D6D"/>
    <w:rsid w:val="52CA0BA9"/>
    <w:rsid w:val="52CA4E30"/>
    <w:rsid w:val="52D92ACB"/>
    <w:rsid w:val="52E81580"/>
    <w:rsid w:val="52EF7879"/>
    <w:rsid w:val="52F57E23"/>
    <w:rsid w:val="531B1337"/>
    <w:rsid w:val="531E1D87"/>
    <w:rsid w:val="531E4261"/>
    <w:rsid w:val="531F3718"/>
    <w:rsid w:val="5323023A"/>
    <w:rsid w:val="53271EB7"/>
    <w:rsid w:val="53424DCD"/>
    <w:rsid w:val="5351223A"/>
    <w:rsid w:val="53556F76"/>
    <w:rsid w:val="535760F6"/>
    <w:rsid w:val="536A058E"/>
    <w:rsid w:val="536A7DA4"/>
    <w:rsid w:val="537625F2"/>
    <w:rsid w:val="53786887"/>
    <w:rsid w:val="53814B60"/>
    <w:rsid w:val="53997B82"/>
    <w:rsid w:val="53AE0C0A"/>
    <w:rsid w:val="53B904F8"/>
    <w:rsid w:val="53BF3C96"/>
    <w:rsid w:val="53D07B79"/>
    <w:rsid w:val="53D47BA2"/>
    <w:rsid w:val="53D710AA"/>
    <w:rsid w:val="53D82F21"/>
    <w:rsid w:val="53E54BA6"/>
    <w:rsid w:val="53EC5BA6"/>
    <w:rsid w:val="53F36916"/>
    <w:rsid w:val="53FC659A"/>
    <w:rsid w:val="54140AB6"/>
    <w:rsid w:val="541F1122"/>
    <w:rsid w:val="542C00B9"/>
    <w:rsid w:val="54381549"/>
    <w:rsid w:val="54383A6E"/>
    <w:rsid w:val="543D3585"/>
    <w:rsid w:val="543E7884"/>
    <w:rsid w:val="544E671F"/>
    <w:rsid w:val="547D126C"/>
    <w:rsid w:val="548F3067"/>
    <w:rsid w:val="54967A60"/>
    <w:rsid w:val="549F2B19"/>
    <w:rsid w:val="54B575F6"/>
    <w:rsid w:val="54B84467"/>
    <w:rsid w:val="54BC1B13"/>
    <w:rsid w:val="54BD40CE"/>
    <w:rsid w:val="54DD6763"/>
    <w:rsid w:val="54E0629D"/>
    <w:rsid w:val="5505168D"/>
    <w:rsid w:val="550A228E"/>
    <w:rsid w:val="55400497"/>
    <w:rsid w:val="55490C21"/>
    <w:rsid w:val="555F09E9"/>
    <w:rsid w:val="5562077A"/>
    <w:rsid w:val="55827F0A"/>
    <w:rsid w:val="559A7A2A"/>
    <w:rsid w:val="55A162D3"/>
    <w:rsid w:val="55AF24DA"/>
    <w:rsid w:val="55F06B1B"/>
    <w:rsid w:val="560026A1"/>
    <w:rsid w:val="56071CF2"/>
    <w:rsid w:val="56164AD9"/>
    <w:rsid w:val="56185C97"/>
    <w:rsid w:val="561F7F94"/>
    <w:rsid w:val="562C6E29"/>
    <w:rsid w:val="56452B18"/>
    <w:rsid w:val="56557F7C"/>
    <w:rsid w:val="565D4E46"/>
    <w:rsid w:val="566B4FA1"/>
    <w:rsid w:val="566D2477"/>
    <w:rsid w:val="56794F6D"/>
    <w:rsid w:val="569F2D23"/>
    <w:rsid w:val="56A45A02"/>
    <w:rsid w:val="56B018B3"/>
    <w:rsid w:val="56C52AAF"/>
    <w:rsid w:val="56C77103"/>
    <w:rsid w:val="56DA7B84"/>
    <w:rsid w:val="56FA16FC"/>
    <w:rsid w:val="57107256"/>
    <w:rsid w:val="572329A4"/>
    <w:rsid w:val="57270B3D"/>
    <w:rsid w:val="57275EC0"/>
    <w:rsid w:val="57337DE3"/>
    <w:rsid w:val="57411EFE"/>
    <w:rsid w:val="57641ED2"/>
    <w:rsid w:val="57731583"/>
    <w:rsid w:val="57731811"/>
    <w:rsid w:val="5773493B"/>
    <w:rsid w:val="57794F6E"/>
    <w:rsid w:val="57802C16"/>
    <w:rsid w:val="57815E55"/>
    <w:rsid w:val="57822C66"/>
    <w:rsid w:val="579A329D"/>
    <w:rsid w:val="57A876AD"/>
    <w:rsid w:val="57CC6EC2"/>
    <w:rsid w:val="57D5273B"/>
    <w:rsid w:val="57E51038"/>
    <w:rsid w:val="57EB2845"/>
    <w:rsid w:val="57F4496B"/>
    <w:rsid w:val="57F51B05"/>
    <w:rsid w:val="580477C8"/>
    <w:rsid w:val="58074049"/>
    <w:rsid w:val="58076D29"/>
    <w:rsid w:val="580C4B64"/>
    <w:rsid w:val="580F1857"/>
    <w:rsid w:val="58100D70"/>
    <w:rsid w:val="581D0E40"/>
    <w:rsid w:val="58306189"/>
    <w:rsid w:val="583237F6"/>
    <w:rsid w:val="5839346A"/>
    <w:rsid w:val="583F4BB4"/>
    <w:rsid w:val="58430A66"/>
    <w:rsid w:val="58446718"/>
    <w:rsid w:val="5848705A"/>
    <w:rsid w:val="58551769"/>
    <w:rsid w:val="58590141"/>
    <w:rsid w:val="587A704D"/>
    <w:rsid w:val="58877AEC"/>
    <w:rsid w:val="5888216A"/>
    <w:rsid w:val="588D72E8"/>
    <w:rsid w:val="588E4E06"/>
    <w:rsid w:val="58961EB3"/>
    <w:rsid w:val="58A811BD"/>
    <w:rsid w:val="58B14B2F"/>
    <w:rsid w:val="58B24937"/>
    <w:rsid w:val="58C53018"/>
    <w:rsid w:val="58D231EA"/>
    <w:rsid w:val="58EB49A4"/>
    <w:rsid w:val="58F24673"/>
    <w:rsid w:val="58F35A6F"/>
    <w:rsid w:val="58FE5637"/>
    <w:rsid w:val="58FF615D"/>
    <w:rsid w:val="59111685"/>
    <w:rsid w:val="5911574D"/>
    <w:rsid w:val="59132528"/>
    <w:rsid w:val="592A19E3"/>
    <w:rsid w:val="592E635F"/>
    <w:rsid w:val="59331EA2"/>
    <w:rsid w:val="593C66BB"/>
    <w:rsid w:val="5942475A"/>
    <w:rsid w:val="59454264"/>
    <w:rsid w:val="594A037D"/>
    <w:rsid w:val="5955511F"/>
    <w:rsid w:val="595B7EAA"/>
    <w:rsid w:val="59613991"/>
    <w:rsid w:val="59711CB8"/>
    <w:rsid w:val="597C06CD"/>
    <w:rsid w:val="597D5F63"/>
    <w:rsid w:val="598B4DB9"/>
    <w:rsid w:val="59902D78"/>
    <w:rsid w:val="59943D66"/>
    <w:rsid w:val="599B45AF"/>
    <w:rsid w:val="59A00EDC"/>
    <w:rsid w:val="59A47020"/>
    <w:rsid w:val="59AB2444"/>
    <w:rsid w:val="59AC2E08"/>
    <w:rsid w:val="59AC701E"/>
    <w:rsid w:val="59AD01A7"/>
    <w:rsid w:val="59AD104C"/>
    <w:rsid w:val="59AD3B63"/>
    <w:rsid w:val="59B70FF5"/>
    <w:rsid w:val="59BD6C48"/>
    <w:rsid w:val="59C04D1A"/>
    <w:rsid w:val="59C2730A"/>
    <w:rsid w:val="59C462B0"/>
    <w:rsid w:val="59C707D0"/>
    <w:rsid w:val="59CF317E"/>
    <w:rsid w:val="59E549BE"/>
    <w:rsid w:val="59EB07FA"/>
    <w:rsid w:val="59F902DA"/>
    <w:rsid w:val="5A0577A0"/>
    <w:rsid w:val="5A0F4A7B"/>
    <w:rsid w:val="5A226ECE"/>
    <w:rsid w:val="5A686D14"/>
    <w:rsid w:val="5A702884"/>
    <w:rsid w:val="5A703622"/>
    <w:rsid w:val="5A8126F4"/>
    <w:rsid w:val="5A893910"/>
    <w:rsid w:val="5A91231C"/>
    <w:rsid w:val="5A9474D4"/>
    <w:rsid w:val="5AB21842"/>
    <w:rsid w:val="5AC501EB"/>
    <w:rsid w:val="5AD05FCE"/>
    <w:rsid w:val="5ADF663A"/>
    <w:rsid w:val="5AE1312B"/>
    <w:rsid w:val="5AE56ED8"/>
    <w:rsid w:val="5AEC28E9"/>
    <w:rsid w:val="5AEC64FD"/>
    <w:rsid w:val="5AF901A1"/>
    <w:rsid w:val="5B064542"/>
    <w:rsid w:val="5B0E2BE7"/>
    <w:rsid w:val="5B215A6F"/>
    <w:rsid w:val="5B2272B8"/>
    <w:rsid w:val="5B3A40CD"/>
    <w:rsid w:val="5B4B0271"/>
    <w:rsid w:val="5B537053"/>
    <w:rsid w:val="5B55164C"/>
    <w:rsid w:val="5B5E5179"/>
    <w:rsid w:val="5B686769"/>
    <w:rsid w:val="5B694D7F"/>
    <w:rsid w:val="5B742E16"/>
    <w:rsid w:val="5B7E6D66"/>
    <w:rsid w:val="5B864EEC"/>
    <w:rsid w:val="5B887CBA"/>
    <w:rsid w:val="5BAB77E2"/>
    <w:rsid w:val="5BB12742"/>
    <w:rsid w:val="5BB81E3B"/>
    <w:rsid w:val="5BC65BA5"/>
    <w:rsid w:val="5BCC3E7B"/>
    <w:rsid w:val="5BCF7335"/>
    <w:rsid w:val="5BD21052"/>
    <w:rsid w:val="5BE520C5"/>
    <w:rsid w:val="5C196691"/>
    <w:rsid w:val="5C235F1A"/>
    <w:rsid w:val="5C271E25"/>
    <w:rsid w:val="5C2D0C32"/>
    <w:rsid w:val="5C313461"/>
    <w:rsid w:val="5C363AC4"/>
    <w:rsid w:val="5C5736F9"/>
    <w:rsid w:val="5C5A5626"/>
    <w:rsid w:val="5C630807"/>
    <w:rsid w:val="5C685FAD"/>
    <w:rsid w:val="5C6A5A44"/>
    <w:rsid w:val="5C775CC1"/>
    <w:rsid w:val="5C782B70"/>
    <w:rsid w:val="5C8152A5"/>
    <w:rsid w:val="5C9400FE"/>
    <w:rsid w:val="5C9F4BE4"/>
    <w:rsid w:val="5CAE1841"/>
    <w:rsid w:val="5CAE50DC"/>
    <w:rsid w:val="5CC10057"/>
    <w:rsid w:val="5CD26E8A"/>
    <w:rsid w:val="5CDB024C"/>
    <w:rsid w:val="5CDC7EFE"/>
    <w:rsid w:val="5CE415FB"/>
    <w:rsid w:val="5D034955"/>
    <w:rsid w:val="5D037ACA"/>
    <w:rsid w:val="5D14283F"/>
    <w:rsid w:val="5D171137"/>
    <w:rsid w:val="5D1C393A"/>
    <w:rsid w:val="5D3E7219"/>
    <w:rsid w:val="5D445352"/>
    <w:rsid w:val="5D4D1D56"/>
    <w:rsid w:val="5D540694"/>
    <w:rsid w:val="5D5642AF"/>
    <w:rsid w:val="5D580B12"/>
    <w:rsid w:val="5D666FAB"/>
    <w:rsid w:val="5D69564B"/>
    <w:rsid w:val="5D777C70"/>
    <w:rsid w:val="5D805208"/>
    <w:rsid w:val="5D8104A7"/>
    <w:rsid w:val="5DBA3C0B"/>
    <w:rsid w:val="5DBE0585"/>
    <w:rsid w:val="5DC10C2E"/>
    <w:rsid w:val="5DC603E7"/>
    <w:rsid w:val="5DDB5107"/>
    <w:rsid w:val="5DE768DF"/>
    <w:rsid w:val="5DEB632A"/>
    <w:rsid w:val="5E1349B1"/>
    <w:rsid w:val="5E2434D5"/>
    <w:rsid w:val="5E2C032D"/>
    <w:rsid w:val="5E34043D"/>
    <w:rsid w:val="5E367223"/>
    <w:rsid w:val="5E377142"/>
    <w:rsid w:val="5E393119"/>
    <w:rsid w:val="5E4D151E"/>
    <w:rsid w:val="5E5256CF"/>
    <w:rsid w:val="5E53251C"/>
    <w:rsid w:val="5E5C0B58"/>
    <w:rsid w:val="5E5C42A1"/>
    <w:rsid w:val="5E795E0F"/>
    <w:rsid w:val="5E7E6E2D"/>
    <w:rsid w:val="5E8D7C39"/>
    <w:rsid w:val="5E917AFD"/>
    <w:rsid w:val="5E93573A"/>
    <w:rsid w:val="5E9E0399"/>
    <w:rsid w:val="5EAD5331"/>
    <w:rsid w:val="5EB11CBF"/>
    <w:rsid w:val="5EC56D5F"/>
    <w:rsid w:val="5EC609DA"/>
    <w:rsid w:val="5ED61D18"/>
    <w:rsid w:val="5EDA5FEF"/>
    <w:rsid w:val="5EDC54EF"/>
    <w:rsid w:val="5EEC0B95"/>
    <w:rsid w:val="5EF00A7A"/>
    <w:rsid w:val="5F057E9B"/>
    <w:rsid w:val="5F1F5EDB"/>
    <w:rsid w:val="5F324EED"/>
    <w:rsid w:val="5F3E0E0B"/>
    <w:rsid w:val="5F41161E"/>
    <w:rsid w:val="5F4478F8"/>
    <w:rsid w:val="5F4F1233"/>
    <w:rsid w:val="5F5D1EB0"/>
    <w:rsid w:val="5F60136E"/>
    <w:rsid w:val="5F6319B8"/>
    <w:rsid w:val="5F634F74"/>
    <w:rsid w:val="5F6567B5"/>
    <w:rsid w:val="5F676406"/>
    <w:rsid w:val="5F706078"/>
    <w:rsid w:val="5F74244C"/>
    <w:rsid w:val="5F796F19"/>
    <w:rsid w:val="5F7F6685"/>
    <w:rsid w:val="5F835B70"/>
    <w:rsid w:val="5F900DF4"/>
    <w:rsid w:val="5FAC52BF"/>
    <w:rsid w:val="5FB14366"/>
    <w:rsid w:val="5FC25A3B"/>
    <w:rsid w:val="5FC3437F"/>
    <w:rsid w:val="5FC8026A"/>
    <w:rsid w:val="5FF05FCA"/>
    <w:rsid w:val="5FFF7367"/>
    <w:rsid w:val="600F2399"/>
    <w:rsid w:val="601A2FE9"/>
    <w:rsid w:val="60255348"/>
    <w:rsid w:val="60256FE0"/>
    <w:rsid w:val="60293727"/>
    <w:rsid w:val="602A4B11"/>
    <w:rsid w:val="60476DAF"/>
    <w:rsid w:val="605E70DB"/>
    <w:rsid w:val="6063510D"/>
    <w:rsid w:val="60723414"/>
    <w:rsid w:val="608B2E97"/>
    <w:rsid w:val="608F3926"/>
    <w:rsid w:val="609F63E4"/>
    <w:rsid w:val="60A36926"/>
    <w:rsid w:val="60A9323F"/>
    <w:rsid w:val="60AD1286"/>
    <w:rsid w:val="60BA195F"/>
    <w:rsid w:val="60C06400"/>
    <w:rsid w:val="60C4575C"/>
    <w:rsid w:val="60DE11A6"/>
    <w:rsid w:val="60FC0323"/>
    <w:rsid w:val="61040A99"/>
    <w:rsid w:val="61106CC0"/>
    <w:rsid w:val="61146511"/>
    <w:rsid w:val="611747D8"/>
    <w:rsid w:val="61314732"/>
    <w:rsid w:val="61413D8C"/>
    <w:rsid w:val="61416D81"/>
    <w:rsid w:val="61627E47"/>
    <w:rsid w:val="61721824"/>
    <w:rsid w:val="617252A6"/>
    <w:rsid w:val="61745BFE"/>
    <w:rsid w:val="61891459"/>
    <w:rsid w:val="618B6904"/>
    <w:rsid w:val="61902BE6"/>
    <w:rsid w:val="619E24A6"/>
    <w:rsid w:val="61A86E74"/>
    <w:rsid w:val="61E31D87"/>
    <w:rsid w:val="61E868FC"/>
    <w:rsid w:val="61F332C6"/>
    <w:rsid w:val="621116FB"/>
    <w:rsid w:val="621F029F"/>
    <w:rsid w:val="6221742E"/>
    <w:rsid w:val="626A664D"/>
    <w:rsid w:val="627B6177"/>
    <w:rsid w:val="62AD66E8"/>
    <w:rsid w:val="62B0051C"/>
    <w:rsid w:val="62D53B19"/>
    <w:rsid w:val="62DA4BE4"/>
    <w:rsid w:val="62EC3418"/>
    <w:rsid w:val="62FB1F5E"/>
    <w:rsid w:val="630B0203"/>
    <w:rsid w:val="630C1C94"/>
    <w:rsid w:val="630C298F"/>
    <w:rsid w:val="631F18D2"/>
    <w:rsid w:val="632A133A"/>
    <w:rsid w:val="633A3CCF"/>
    <w:rsid w:val="634D451D"/>
    <w:rsid w:val="634E7E04"/>
    <w:rsid w:val="636E1911"/>
    <w:rsid w:val="63713F81"/>
    <w:rsid w:val="63733821"/>
    <w:rsid w:val="637A0A5E"/>
    <w:rsid w:val="638A28BC"/>
    <w:rsid w:val="638C0D7D"/>
    <w:rsid w:val="638F2034"/>
    <w:rsid w:val="63A434A0"/>
    <w:rsid w:val="63A8693A"/>
    <w:rsid w:val="63A9285D"/>
    <w:rsid w:val="63B71CCE"/>
    <w:rsid w:val="63C72DBF"/>
    <w:rsid w:val="63C950FE"/>
    <w:rsid w:val="63CE6567"/>
    <w:rsid w:val="63D06784"/>
    <w:rsid w:val="63DC4943"/>
    <w:rsid w:val="63E2771D"/>
    <w:rsid w:val="63E50E4D"/>
    <w:rsid w:val="63F4337F"/>
    <w:rsid w:val="63FB2330"/>
    <w:rsid w:val="640134AC"/>
    <w:rsid w:val="640338D5"/>
    <w:rsid w:val="640D43F9"/>
    <w:rsid w:val="64284D93"/>
    <w:rsid w:val="64362523"/>
    <w:rsid w:val="643C3DFB"/>
    <w:rsid w:val="643E2BD3"/>
    <w:rsid w:val="644B633C"/>
    <w:rsid w:val="6456068A"/>
    <w:rsid w:val="646924DB"/>
    <w:rsid w:val="64694AC9"/>
    <w:rsid w:val="64781379"/>
    <w:rsid w:val="648B779B"/>
    <w:rsid w:val="64962287"/>
    <w:rsid w:val="649F11D7"/>
    <w:rsid w:val="64A478DB"/>
    <w:rsid w:val="64A6478B"/>
    <w:rsid w:val="64AC0C8E"/>
    <w:rsid w:val="64AC4B7D"/>
    <w:rsid w:val="64B8729B"/>
    <w:rsid w:val="64B97EB2"/>
    <w:rsid w:val="64BE61AD"/>
    <w:rsid w:val="64E06A12"/>
    <w:rsid w:val="64E21DB5"/>
    <w:rsid w:val="64E47D41"/>
    <w:rsid w:val="64E559C5"/>
    <w:rsid w:val="64ED3498"/>
    <w:rsid w:val="64F217EB"/>
    <w:rsid w:val="64F309BE"/>
    <w:rsid w:val="64FA0855"/>
    <w:rsid w:val="6503657A"/>
    <w:rsid w:val="650B0218"/>
    <w:rsid w:val="650D1CAF"/>
    <w:rsid w:val="65123E33"/>
    <w:rsid w:val="65127CD1"/>
    <w:rsid w:val="65131A2A"/>
    <w:rsid w:val="65172677"/>
    <w:rsid w:val="65276048"/>
    <w:rsid w:val="653966E9"/>
    <w:rsid w:val="653C5699"/>
    <w:rsid w:val="653C6162"/>
    <w:rsid w:val="653F2AD7"/>
    <w:rsid w:val="654C4EF2"/>
    <w:rsid w:val="6552528D"/>
    <w:rsid w:val="656272A4"/>
    <w:rsid w:val="659B722F"/>
    <w:rsid w:val="659E4168"/>
    <w:rsid w:val="65B85B12"/>
    <w:rsid w:val="65C92EDD"/>
    <w:rsid w:val="65CB1F08"/>
    <w:rsid w:val="65CE09EE"/>
    <w:rsid w:val="65D40F8A"/>
    <w:rsid w:val="65D46825"/>
    <w:rsid w:val="65E3794A"/>
    <w:rsid w:val="65EB742A"/>
    <w:rsid w:val="65EF094D"/>
    <w:rsid w:val="660C5876"/>
    <w:rsid w:val="66167018"/>
    <w:rsid w:val="661C606C"/>
    <w:rsid w:val="662533F5"/>
    <w:rsid w:val="66353557"/>
    <w:rsid w:val="66360279"/>
    <w:rsid w:val="66401E43"/>
    <w:rsid w:val="6654086F"/>
    <w:rsid w:val="665A5CD5"/>
    <w:rsid w:val="666646A6"/>
    <w:rsid w:val="66765D82"/>
    <w:rsid w:val="667C5ED4"/>
    <w:rsid w:val="668B6205"/>
    <w:rsid w:val="6690699C"/>
    <w:rsid w:val="66A51953"/>
    <w:rsid w:val="66A66CE3"/>
    <w:rsid w:val="66A75FD3"/>
    <w:rsid w:val="66AE46CB"/>
    <w:rsid w:val="66B3673A"/>
    <w:rsid w:val="66B905D4"/>
    <w:rsid w:val="66B912B0"/>
    <w:rsid w:val="66C1412F"/>
    <w:rsid w:val="66CF1BDB"/>
    <w:rsid w:val="66DF45F4"/>
    <w:rsid w:val="66EC147D"/>
    <w:rsid w:val="6706035F"/>
    <w:rsid w:val="6710189C"/>
    <w:rsid w:val="671574DD"/>
    <w:rsid w:val="671D4D1B"/>
    <w:rsid w:val="67272EEF"/>
    <w:rsid w:val="672A1F8D"/>
    <w:rsid w:val="672A7691"/>
    <w:rsid w:val="67496C1A"/>
    <w:rsid w:val="674F317D"/>
    <w:rsid w:val="675E7B68"/>
    <w:rsid w:val="676845DE"/>
    <w:rsid w:val="676D456A"/>
    <w:rsid w:val="676E3EF2"/>
    <w:rsid w:val="67803D0D"/>
    <w:rsid w:val="67891FF6"/>
    <w:rsid w:val="679C243B"/>
    <w:rsid w:val="67A911D6"/>
    <w:rsid w:val="67AB6AAA"/>
    <w:rsid w:val="67AE4BBF"/>
    <w:rsid w:val="67BA0EC2"/>
    <w:rsid w:val="67BD160C"/>
    <w:rsid w:val="67C36ABB"/>
    <w:rsid w:val="67C83EA7"/>
    <w:rsid w:val="67C96AF6"/>
    <w:rsid w:val="67DE3823"/>
    <w:rsid w:val="67F034A8"/>
    <w:rsid w:val="68144D95"/>
    <w:rsid w:val="681F60D4"/>
    <w:rsid w:val="68395BC0"/>
    <w:rsid w:val="68472387"/>
    <w:rsid w:val="68476AA1"/>
    <w:rsid w:val="684A163D"/>
    <w:rsid w:val="684B3682"/>
    <w:rsid w:val="687677B3"/>
    <w:rsid w:val="688658DA"/>
    <w:rsid w:val="68910A2F"/>
    <w:rsid w:val="68963137"/>
    <w:rsid w:val="68A019EB"/>
    <w:rsid w:val="68A172FF"/>
    <w:rsid w:val="68A44CC5"/>
    <w:rsid w:val="68B21D5D"/>
    <w:rsid w:val="68C5421B"/>
    <w:rsid w:val="68C81B59"/>
    <w:rsid w:val="68C91315"/>
    <w:rsid w:val="68CB0154"/>
    <w:rsid w:val="68E03F04"/>
    <w:rsid w:val="68E114F2"/>
    <w:rsid w:val="68E436DE"/>
    <w:rsid w:val="68F000D1"/>
    <w:rsid w:val="68FB0C3A"/>
    <w:rsid w:val="69035C29"/>
    <w:rsid w:val="6908493F"/>
    <w:rsid w:val="690E375A"/>
    <w:rsid w:val="691751DE"/>
    <w:rsid w:val="692127B0"/>
    <w:rsid w:val="692E3780"/>
    <w:rsid w:val="693D41F9"/>
    <w:rsid w:val="693E76AF"/>
    <w:rsid w:val="694353D7"/>
    <w:rsid w:val="69473733"/>
    <w:rsid w:val="69597178"/>
    <w:rsid w:val="695F024A"/>
    <w:rsid w:val="69673F37"/>
    <w:rsid w:val="696C4EA3"/>
    <w:rsid w:val="698356BD"/>
    <w:rsid w:val="698603DC"/>
    <w:rsid w:val="69895BFD"/>
    <w:rsid w:val="699735C2"/>
    <w:rsid w:val="699D4130"/>
    <w:rsid w:val="69BB6D86"/>
    <w:rsid w:val="69BE2697"/>
    <w:rsid w:val="69BF6E38"/>
    <w:rsid w:val="69C65FD0"/>
    <w:rsid w:val="69C73106"/>
    <w:rsid w:val="69CC297C"/>
    <w:rsid w:val="69D71813"/>
    <w:rsid w:val="69D7213B"/>
    <w:rsid w:val="69DA66FC"/>
    <w:rsid w:val="69DC4746"/>
    <w:rsid w:val="69DE4B17"/>
    <w:rsid w:val="69E22807"/>
    <w:rsid w:val="69EA3662"/>
    <w:rsid w:val="6A175B14"/>
    <w:rsid w:val="6A21241E"/>
    <w:rsid w:val="6A2417B9"/>
    <w:rsid w:val="6A2809EC"/>
    <w:rsid w:val="6A2B078F"/>
    <w:rsid w:val="6A351BBE"/>
    <w:rsid w:val="6A3811E8"/>
    <w:rsid w:val="6A3A3B0F"/>
    <w:rsid w:val="6A3D4770"/>
    <w:rsid w:val="6A424F22"/>
    <w:rsid w:val="6A4403D0"/>
    <w:rsid w:val="6A497644"/>
    <w:rsid w:val="6A4B5026"/>
    <w:rsid w:val="6A5341AF"/>
    <w:rsid w:val="6A665014"/>
    <w:rsid w:val="6A672AFE"/>
    <w:rsid w:val="6A791CA8"/>
    <w:rsid w:val="6A7C083A"/>
    <w:rsid w:val="6A92367D"/>
    <w:rsid w:val="6AB85661"/>
    <w:rsid w:val="6ABF7210"/>
    <w:rsid w:val="6ACB02F1"/>
    <w:rsid w:val="6ACE1274"/>
    <w:rsid w:val="6AD273F7"/>
    <w:rsid w:val="6AD34160"/>
    <w:rsid w:val="6AD41A83"/>
    <w:rsid w:val="6AD41BC3"/>
    <w:rsid w:val="6ADE5BE4"/>
    <w:rsid w:val="6AE34CA7"/>
    <w:rsid w:val="6AF87D99"/>
    <w:rsid w:val="6AFC591A"/>
    <w:rsid w:val="6AFC71CC"/>
    <w:rsid w:val="6B0A5AE5"/>
    <w:rsid w:val="6B125236"/>
    <w:rsid w:val="6B1B18FA"/>
    <w:rsid w:val="6B1E7273"/>
    <w:rsid w:val="6B234047"/>
    <w:rsid w:val="6B4510F8"/>
    <w:rsid w:val="6B473287"/>
    <w:rsid w:val="6B5643FA"/>
    <w:rsid w:val="6B5673BA"/>
    <w:rsid w:val="6B6721B9"/>
    <w:rsid w:val="6B7840DA"/>
    <w:rsid w:val="6B7A4956"/>
    <w:rsid w:val="6B7C357C"/>
    <w:rsid w:val="6B933BBB"/>
    <w:rsid w:val="6B9D39D7"/>
    <w:rsid w:val="6BE01A48"/>
    <w:rsid w:val="6BE25F3B"/>
    <w:rsid w:val="6BEC7739"/>
    <w:rsid w:val="6BF04A3F"/>
    <w:rsid w:val="6BFF011D"/>
    <w:rsid w:val="6C000248"/>
    <w:rsid w:val="6C075009"/>
    <w:rsid w:val="6C0E5FB1"/>
    <w:rsid w:val="6C1E695B"/>
    <w:rsid w:val="6C23218C"/>
    <w:rsid w:val="6C387A62"/>
    <w:rsid w:val="6C3A1A8E"/>
    <w:rsid w:val="6C450881"/>
    <w:rsid w:val="6C457668"/>
    <w:rsid w:val="6C476B6F"/>
    <w:rsid w:val="6C4A6BD9"/>
    <w:rsid w:val="6C4B4758"/>
    <w:rsid w:val="6C632E7C"/>
    <w:rsid w:val="6C636E09"/>
    <w:rsid w:val="6C6E066F"/>
    <w:rsid w:val="6C745A77"/>
    <w:rsid w:val="6C8A12C9"/>
    <w:rsid w:val="6C9226BF"/>
    <w:rsid w:val="6CAC00E6"/>
    <w:rsid w:val="6CBA41EE"/>
    <w:rsid w:val="6CBE4020"/>
    <w:rsid w:val="6CBE5E63"/>
    <w:rsid w:val="6CC22448"/>
    <w:rsid w:val="6CC47B9C"/>
    <w:rsid w:val="6CCB7CF7"/>
    <w:rsid w:val="6CF45A8A"/>
    <w:rsid w:val="6CF83396"/>
    <w:rsid w:val="6D167880"/>
    <w:rsid w:val="6D201276"/>
    <w:rsid w:val="6D423A0F"/>
    <w:rsid w:val="6D476DF6"/>
    <w:rsid w:val="6D486FD2"/>
    <w:rsid w:val="6D526F61"/>
    <w:rsid w:val="6D5328FB"/>
    <w:rsid w:val="6D5477C0"/>
    <w:rsid w:val="6D5A38E4"/>
    <w:rsid w:val="6D5B10FA"/>
    <w:rsid w:val="6D6130ED"/>
    <w:rsid w:val="6D742E04"/>
    <w:rsid w:val="6D75204A"/>
    <w:rsid w:val="6D8F571C"/>
    <w:rsid w:val="6D91154C"/>
    <w:rsid w:val="6DA13269"/>
    <w:rsid w:val="6DA55951"/>
    <w:rsid w:val="6DBB511D"/>
    <w:rsid w:val="6DBB5AAA"/>
    <w:rsid w:val="6DCF18D7"/>
    <w:rsid w:val="6DD02F19"/>
    <w:rsid w:val="6DD06488"/>
    <w:rsid w:val="6DD32831"/>
    <w:rsid w:val="6DD7199D"/>
    <w:rsid w:val="6DDC6AEC"/>
    <w:rsid w:val="6DDF15F8"/>
    <w:rsid w:val="6DE02641"/>
    <w:rsid w:val="6DE42A39"/>
    <w:rsid w:val="6DEF6212"/>
    <w:rsid w:val="6DF27014"/>
    <w:rsid w:val="6DFD2B43"/>
    <w:rsid w:val="6E185FCD"/>
    <w:rsid w:val="6E1E0376"/>
    <w:rsid w:val="6E372CC5"/>
    <w:rsid w:val="6E425E19"/>
    <w:rsid w:val="6E7B483B"/>
    <w:rsid w:val="6E89512C"/>
    <w:rsid w:val="6E8965D6"/>
    <w:rsid w:val="6E8C0511"/>
    <w:rsid w:val="6E9D0576"/>
    <w:rsid w:val="6E9D78EB"/>
    <w:rsid w:val="6EA05264"/>
    <w:rsid w:val="6EA379E5"/>
    <w:rsid w:val="6EAB7815"/>
    <w:rsid w:val="6EAC5E7F"/>
    <w:rsid w:val="6EB17E67"/>
    <w:rsid w:val="6EC27080"/>
    <w:rsid w:val="6ECB4229"/>
    <w:rsid w:val="6ED6417E"/>
    <w:rsid w:val="6EEF5B09"/>
    <w:rsid w:val="6F1A312E"/>
    <w:rsid w:val="6F1A6664"/>
    <w:rsid w:val="6F2D1698"/>
    <w:rsid w:val="6F2E02D8"/>
    <w:rsid w:val="6F3504ED"/>
    <w:rsid w:val="6F43255C"/>
    <w:rsid w:val="6F4E5FC7"/>
    <w:rsid w:val="6F502A4C"/>
    <w:rsid w:val="6F577232"/>
    <w:rsid w:val="6F5848E6"/>
    <w:rsid w:val="6F5937E2"/>
    <w:rsid w:val="6F5D1962"/>
    <w:rsid w:val="6F7A3E22"/>
    <w:rsid w:val="6F880EE1"/>
    <w:rsid w:val="6F8C07AA"/>
    <w:rsid w:val="6F8F414B"/>
    <w:rsid w:val="6FA07A40"/>
    <w:rsid w:val="6FAA1FAA"/>
    <w:rsid w:val="6FAB17A5"/>
    <w:rsid w:val="6FBC5F35"/>
    <w:rsid w:val="6FC15642"/>
    <w:rsid w:val="6FC30980"/>
    <w:rsid w:val="6FC33788"/>
    <w:rsid w:val="6FC51126"/>
    <w:rsid w:val="6FE63DE2"/>
    <w:rsid w:val="6FE969BF"/>
    <w:rsid w:val="6FEF71C8"/>
    <w:rsid w:val="6FF86614"/>
    <w:rsid w:val="6FFF2140"/>
    <w:rsid w:val="6FFF3CB7"/>
    <w:rsid w:val="701B5A1E"/>
    <w:rsid w:val="701D2354"/>
    <w:rsid w:val="702748A7"/>
    <w:rsid w:val="7030662F"/>
    <w:rsid w:val="704654AA"/>
    <w:rsid w:val="704B7320"/>
    <w:rsid w:val="70513018"/>
    <w:rsid w:val="705328B2"/>
    <w:rsid w:val="705A7660"/>
    <w:rsid w:val="705B79C3"/>
    <w:rsid w:val="705C5D84"/>
    <w:rsid w:val="705D334D"/>
    <w:rsid w:val="705E5E56"/>
    <w:rsid w:val="70680C5E"/>
    <w:rsid w:val="708E0945"/>
    <w:rsid w:val="70971F51"/>
    <w:rsid w:val="70C86D0F"/>
    <w:rsid w:val="70CE4546"/>
    <w:rsid w:val="70D37962"/>
    <w:rsid w:val="70E73F46"/>
    <w:rsid w:val="70FB086C"/>
    <w:rsid w:val="70FF1C74"/>
    <w:rsid w:val="710F66E1"/>
    <w:rsid w:val="711265A6"/>
    <w:rsid w:val="71143B8A"/>
    <w:rsid w:val="71202216"/>
    <w:rsid w:val="7128357B"/>
    <w:rsid w:val="712D315D"/>
    <w:rsid w:val="712E2478"/>
    <w:rsid w:val="71303C32"/>
    <w:rsid w:val="713668D1"/>
    <w:rsid w:val="71377B98"/>
    <w:rsid w:val="71553B94"/>
    <w:rsid w:val="71633699"/>
    <w:rsid w:val="71704C61"/>
    <w:rsid w:val="71721DB0"/>
    <w:rsid w:val="71776F63"/>
    <w:rsid w:val="718740B7"/>
    <w:rsid w:val="718D27DF"/>
    <w:rsid w:val="71A341DD"/>
    <w:rsid w:val="71A86FFA"/>
    <w:rsid w:val="71BF2E91"/>
    <w:rsid w:val="71CA1EC1"/>
    <w:rsid w:val="7203547B"/>
    <w:rsid w:val="72072549"/>
    <w:rsid w:val="72181E17"/>
    <w:rsid w:val="72394DEB"/>
    <w:rsid w:val="723A7C99"/>
    <w:rsid w:val="723C20A8"/>
    <w:rsid w:val="72410BC7"/>
    <w:rsid w:val="7241502E"/>
    <w:rsid w:val="72477699"/>
    <w:rsid w:val="726805DE"/>
    <w:rsid w:val="727E4734"/>
    <w:rsid w:val="728A07BB"/>
    <w:rsid w:val="728C47FC"/>
    <w:rsid w:val="72907968"/>
    <w:rsid w:val="72927DCF"/>
    <w:rsid w:val="72AD4ED3"/>
    <w:rsid w:val="72B0039E"/>
    <w:rsid w:val="72BC28CE"/>
    <w:rsid w:val="72BE59EC"/>
    <w:rsid w:val="72C45C53"/>
    <w:rsid w:val="72DD7213"/>
    <w:rsid w:val="72E32665"/>
    <w:rsid w:val="72F47940"/>
    <w:rsid w:val="730A4900"/>
    <w:rsid w:val="73137151"/>
    <w:rsid w:val="731964AC"/>
    <w:rsid w:val="731A4A32"/>
    <w:rsid w:val="732540EB"/>
    <w:rsid w:val="732A398D"/>
    <w:rsid w:val="732B35B2"/>
    <w:rsid w:val="735311C9"/>
    <w:rsid w:val="73555282"/>
    <w:rsid w:val="73640708"/>
    <w:rsid w:val="73651751"/>
    <w:rsid w:val="73683175"/>
    <w:rsid w:val="73690CA7"/>
    <w:rsid w:val="736D7A5B"/>
    <w:rsid w:val="73760AE8"/>
    <w:rsid w:val="737B2D1B"/>
    <w:rsid w:val="737E37EE"/>
    <w:rsid w:val="737E6FF1"/>
    <w:rsid w:val="7383602F"/>
    <w:rsid w:val="739E4F47"/>
    <w:rsid w:val="73AA4631"/>
    <w:rsid w:val="73B3752D"/>
    <w:rsid w:val="73BC3C9F"/>
    <w:rsid w:val="73C80071"/>
    <w:rsid w:val="73E9327A"/>
    <w:rsid w:val="73EE68C5"/>
    <w:rsid w:val="73F0094D"/>
    <w:rsid w:val="73F06608"/>
    <w:rsid w:val="740B1A0D"/>
    <w:rsid w:val="740B5D45"/>
    <w:rsid w:val="7417064D"/>
    <w:rsid w:val="74330E81"/>
    <w:rsid w:val="74365D85"/>
    <w:rsid w:val="743D22C4"/>
    <w:rsid w:val="74460566"/>
    <w:rsid w:val="74515897"/>
    <w:rsid w:val="745D351C"/>
    <w:rsid w:val="74654DD9"/>
    <w:rsid w:val="746E3660"/>
    <w:rsid w:val="747533B4"/>
    <w:rsid w:val="748B0926"/>
    <w:rsid w:val="7490289A"/>
    <w:rsid w:val="74944F3F"/>
    <w:rsid w:val="7495089F"/>
    <w:rsid w:val="74A91D80"/>
    <w:rsid w:val="74AC5F32"/>
    <w:rsid w:val="74B24635"/>
    <w:rsid w:val="74CD020E"/>
    <w:rsid w:val="74D37DCF"/>
    <w:rsid w:val="74D75775"/>
    <w:rsid w:val="74FC1E51"/>
    <w:rsid w:val="7510728E"/>
    <w:rsid w:val="75122A96"/>
    <w:rsid w:val="75217B6C"/>
    <w:rsid w:val="75223DCE"/>
    <w:rsid w:val="752D2252"/>
    <w:rsid w:val="755C7B92"/>
    <w:rsid w:val="755F643E"/>
    <w:rsid w:val="75604AE8"/>
    <w:rsid w:val="75612E8C"/>
    <w:rsid w:val="75682380"/>
    <w:rsid w:val="75734A85"/>
    <w:rsid w:val="757D431E"/>
    <w:rsid w:val="75825F86"/>
    <w:rsid w:val="7584065B"/>
    <w:rsid w:val="758B1375"/>
    <w:rsid w:val="758C4102"/>
    <w:rsid w:val="759D6A5E"/>
    <w:rsid w:val="75B2299C"/>
    <w:rsid w:val="75B85A11"/>
    <w:rsid w:val="75BF7059"/>
    <w:rsid w:val="75D528D4"/>
    <w:rsid w:val="75DE3D95"/>
    <w:rsid w:val="75DE7C24"/>
    <w:rsid w:val="75FD61D2"/>
    <w:rsid w:val="76064A1F"/>
    <w:rsid w:val="760C245B"/>
    <w:rsid w:val="7615066E"/>
    <w:rsid w:val="762A7309"/>
    <w:rsid w:val="763740E9"/>
    <w:rsid w:val="7637723D"/>
    <w:rsid w:val="76486073"/>
    <w:rsid w:val="76575482"/>
    <w:rsid w:val="76774C71"/>
    <w:rsid w:val="768229A0"/>
    <w:rsid w:val="76A76C88"/>
    <w:rsid w:val="76C5415E"/>
    <w:rsid w:val="76CF197B"/>
    <w:rsid w:val="76D508FD"/>
    <w:rsid w:val="76DD5D8F"/>
    <w:rsid w:val="76E22AB3"/>
    <w:rsid w:val="7704270A"/>
    <w:rsid w:val="770A67AF"/>
    <w:rsid w:val="77111E70"/>
    <w:rsid w:val="77154CF8"/>
    <w:rsid w:val="77203387"/>
    <w:rsid w:val="772F2C3B"/>
    <w:rsid w:val="77335FC6"/>
    <w:rsid w:val="77350543"/>
    <w:rsid w:val="7739137B"/>
    <w:rsid w:val="773D39B5"/>
    <w:rsid w:val="7749710E"/>
    <w:rsid w:val="775D148F"/>
    <w:rsid w:val="7775520A"/>
    <w:rsid w:val="777B3509"/>
    <w:rsid w:val="778D63EE"/>
    <w:rsid w:val="7797127E"/>
    <w:rsid w:val="779D0C3B"/>
    <w:rsid w:val="77A57C8B"/>
    <w:rsid w:val="77BA7D2D"/>
    <w:rsid w:val="77BB59E0"/>
    <w:rsid w:val="77DB6562"/>
    <w:rsid w:val="77DC2631"/>
    <w:rsid w:val="77E30CC3"/>
    <w:rsid w:val="77E56681"/>
    <w:rsid w:val="77E634A7"/>
    <w:rsid w:val="77E972D4"/>
    <w:rsid w:val="77EA4DB3"/>
    <w:rsid w:val="77EB18C5"/>
    <w:rsid w:val="78061ECC"/>
    <w:rsid w:val="78136924"/>
    <w:rsid w:val="781A7934"/>
    <w:rsid w:val="782A09D9"/>
    <w:rsid w:val="782C24F4"/>
    <w:rsid w:val="783103E9"/>
    <w:rsid w:val="783454ED"/>
    <w:rsid w:val="78350DAB"/>
    <w:rsid w:val="7841174E"/>
    <w:rsid w:val="78530539"/>
    <w:rsid w:val="78530F24"/>
    <w:rsid w:val="78552288"/>
    <w:rsid w:val="78767391"/>
    <w:rsid w:val="787A10D0"/>
    <w:rsid w:val="78861FEF"/>
    <w:rsid w:val="788C5745"/>
    <w:rsid w:val="788D49CF"/>
    <w:rsid w:val="78AC5969"/>
    <w:rsid w:val="78BF59CE"/>
    <w:rsid w:val="78C874C3"/>
    <w:rsid w:val="78D57848"/>
    <w:rsid w:val="78E33283"/>
    <w:rsid w:val="78EE552B"/>
    <w:rsid w:val="79276B05"/>
    <w:rsid w:val="79286182"/>
    <w:rsid w:val="79332AE5"/>
    <w:rsid w:val="793752AC"/>
    <w:rsid w:val="7947493B"/>
    <w:rsid w:val="79654389"/>
    <w:rsid w:val="7968353F"/>
    <w:rsid w:val="79835D68"/>
    <w:rsid w:val="799677A5"/>
    <w:rsid w:val="79975AB1"/>
    <w:rsid w:val="799875F6"/>
    <w:rsid w:val="799C0AA9"/>
    <w:rsid w:val="799E4DF6"/>
    <w:rsid w:val="79A057D2"/>
    <w:rsid w:val="79BD2F46"/>
    <w:rsid w:val="79C042EA"/>
    <w:rsid w:val="79C12663"/>
    <w:rsid w:val="79C2574F"/>
    <w:rsid w:val="79C90D41"/>
    <w:rsid w:val="79DA64B9"/>
    <w:rsid w:val="79DD6A02"/>
    <w:rsid w:val="79E10933"/>
    <w:rsid w:val="79F72F74"/>
    <w:rsid w:val="79F861F6"/>
    <w:rsid w:val="7A035C90"/>
    <w:rsid w:val="7A1512F4"/>
    <w:rsid w:val="7A3353BF"/>
    <w:rsid w:val="7A387259"/>
    <w:rsid w:val="7A445FEC"/>
    <w:rsid w:val="7A516C1D"/>
    <w:rsid w:val="7A645D43"/>
    <w:rsid w:val="7A672BD8"/>
    <w:rsid w:val="7A750EF7"/>
    <w:rsid w:val="7A7A0019"/>
    <w:rsid w:val="7A857D56"/>
    <w:rsid w:val="7A8F4124"/>
    <w:rsid w:val="7AA55E20"/>
    <w:rsid w:val="7AAD77DB"/>
    <w:rsid w:val="7AB4605F"/>
    <w:rsid w:val="7AB85E6F"/>
    <w:rsid w:val="7AC10BF1"/>
    <w:rsid w:val="7AC53893"/>
    <w:rsid w:val="7ACC3D02"/>
    <w:rsid w:val="7AD402F3"/>
    <w:rsid w:val="7AD920E6"/>
    <w:rsid w:val="7AEA62DF"/>
    <w:rsid w:val="7AF41125"/>
    <w:rsid w:val="7B027121"/>
    <w:rsid w:val="7B03024D"/>
    <w:rsid w:val="7B035EA0"/>
    <w:rsid w:val="7B062A7D"/>
    <w:rsid w:val="7B171866"/>
    <w:rsid w:val="7B2252E6"/>
    <w:rsid w:val="7B4303C9"/>
    <w:rsid w:val="7B442DBA"/>
    <w:rsid w:val="7B472B20"/>
    <w:rsid w:val="7B4C7E96"/>
    <w:rsid w:val="7B510DB3"/>
    <w:rsid w:val="7B5C1AD7"/>
    <w:rsid w:val="7B5C1B3B"/>
    <w:rsid w:val="7B5F7760"/>
    <w:rsid w:val="7B62674F"/>
    <w:rsid w:val="7B8419F8"/>
    <w:rsid w:val="7B8A21E9"/>
    <w:rsid w:val="7B8D0F98"/>
    <w:rsid w:val="7B8D1932"/>
    <w:rsid w:val="7B9302C0"/>
    <w:rsid w:val="7B9427B7"/>
    <w:rsid w:val="7B956E63"/>
    <w:rsid w:val="7B9F2773"/>
    <w:rsid w:val="7BA07344"/>
    <w:rsid w:val="7BA372CF"/>
    <w:rsid w:val="7BAC519A"/>
    <w:rsid w:val="7BB400CE"/>
    <w:rsid w:val="7BB61D01"/>
    <w:rsid w:val="7BBE5349"/>
    <w:rsid w:val="7BC72306"/>
    <w:rsid w:val="7BDF54FA"/>
    <w:rsid w:val="7BE216A5"/>
    <w:rsid w:val="7BE90669"/>
    <w:rsid w:val="7C063131"/>
    <w:rsid w:val="7C142161"/>
    <w:rsid w:val="7C355C97"/>
    <w:rsid w:val="7C37216E"/>
    <w:rsid w:val="7C3D4040"/>
    <w:rsid w:val="7C40092F"/>
    <w:rsid w:val="7C454889"/>
    <w:rsid w:val="7C46400D"/>
    <w:rsid w:val="7C625217"/>
    <w:rsid w:val="7C662B35"/>
    <w:rsid w:val="7C697CC2"/>
    <w:rsid w:val="7C735FD3"/>
    <w:rsid w:val="7C797A70"/>
    <w:rsid w:val="7C7D0BC5"/>
    <w:rsid w:val="7C94071F"/>
    <w:rsid w:val="7C97739E"/>
    <w:rsid w:val="7C9F6428"/>
    <w:rsid w:val="7CA00B73"/>
    <w:rsid w:val="7CBC6E80"/>
    <w:rsid w:val="7CC53420"/>
    <w:rsid w:val="7CCD4D16"/>
    <w:rsid w:val="7CDD3B2C"/>
    <w:rsid w:val="7CDF415F"/>
    <w:rsid w:val="7CF053CA"/>
    <w:rsid w:val="7CF42CB9"/>
    <w:rsid w:val="7CF64150"/>
    <w:rsid w:val="7CFA4D1B"/>
    <w:rsid w:val="7CFD3EED"/>
    <w:rsid w:val="7D0658B4"/>
    <w:rsid w:val="7D193AA1"/>
    <w:rsid w:val="7D216A97"/>
    <w:rsid w:val="7D235563"/>
    <w:rsid w:val="7D361868"/>
    <w:rsid w:val="7D381EED"/>
    <w:rsid w:val="7D3D5AD0"/>
    <w:rsid w:val="7D5A1809"/>
    <w:rsid w:val="7D61256E"/>
    <w:rsid w:val="7D640779"/>
    <w:rsid w:val="7D717D97"/>
    <w:rsid w:val="7D925637"/>
    <w:rsid w:val="7DA05AA9"/>
    <w:rsid w:val="7DAB2F22"/>
    <w:rsid w:val="7DAC4660"/>
    <w:rsid w:val="7DAC473D"/>
    <w:rsid w:val="7DCB273D"/>
    <w:rsid w:val="7DD42076"/>
    <w:rsid w:val="7DD443BF"/>
    <w:rsid w:val="7DD45665"/>
    <w:rsid w:val="7DDD085F"/>
    <w:rsid w:val="7DE013C3"/>
    <w:rsid w:val="7DE35497"/>
    <w:rsid w:val="7DE36444"/>
    <w:rsid w:val="7DF010F6"/>
    <w:rsid w:val="7E060699"/>
    <w:rsid w:val="7E0C72A7"/>
    <w:rsid w:val="7E0E1504"/>
    <w:rsid w:val="7E1260F6"/>
    <w:rsid w:val="7E1A3354"/>
    <w:rsid w:val="7E1C2227"/>
    <w:rsid w:val="7E1D1412"/>
    <w:rsid w:val="7E2204D9"/>
    <w:rsid w:val="7E2759A0"/>
    <w:rsid w:val="7E454A83"/>
    <w:rsid w:val="7E4F1DD7"/>
    <w:rsid w:val="7E4F4C21"/>
    <w:rsid w:val="7E581989"/>
    <w:rsid w:val="7E656261"/>
    <w:rsid w:val="7E69428C"/>
    <w:rsid w:val="7E761B3B"/>
    <w:rsid w:val="7E8A1078"/>
    <w:rsid w:val="7E8C032E"/>
    <w:rsid w:val="7E904131"/>
    <w:rsid w:val="7E917209"/>
    <w:rsid w:val="7E925D83"/>
    <w:rsid w:val="7E935007"/>
    <w:rsid w:val="7E994B08"/>
    <w:rsid w:val="7E9B17F2"/>
    <w:rsid w:val="7E9D6604"/>
    <w:rsid w:val="7EAD12A3"/>
    <w:rsid w:val="7EBC492E"/>
    <w:rsid w:val="7EBC5DD1"/>
    <w:rsid w:val="7EBF2E39"/>
    <w:rsid w:val="7ECB5E57"/>
    <w:rsid w:val="7ED73B7E"/>
    <w:rsid w:val="7EE30BF3"/>
    <w:rsid w:val="7EEC030F"/>
    <w:rsid w:val="7EED72F1"/>
    <w:rsid w:val="7F10114A"/>
    <w:rsid w:val="7F115360"/>
    <w:rsid w:val="7F1848C8"/>
    <w:rsid w:val="7F1C4EB2"/>
    <w:rsid w:val="7F2E528F"/>
    <w:rsid w:val="7F3904CA"/>
    <w:rsid w:val="7F3A01F4"/>
    <w:rsid w:val="7F415352"/>
    <w:rsid w:val="7F45210E"/>
    <w:rsid w:val="7F4B5634"/>
    <w:rsid w:val="7F4C795A"/>
    <w:rsid w:val="7F5349BF"/>
    <w:rsid w:val="7F6A6FDF"/>
    <w:rsid w:val="7F6D71C0"/>
    <w:rsid w:val="7F711B73"/>
    <w:rsid w:val="7F720800"/>
    <w:rsid w:val="7F754370"/>
    <w:rsid w:val="7F871946"/>
    <w:rsid w:val="7F8C333B"/>
    <w:rsid w:val="7F8D215B"/>
    <w:rsid w:val="7F957325"/>
    <w:rsid w:val="7F96219B"/>
    <w:rsid w:val="7F997B6B"/>
    <w:rsid w:val="7F9A40CF"/>
    <w:rsid w:val="7F9D5AD9"/>
    <w:rsid w:val="7FA80184"/>
    <w:rsid w:val="7FD0468B"/>
    <w:rsid w:val="7FD9337D"/>
    <w:rsid w:val="7FF91DD5"/>
    <w:rsid w:val="7FF93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73"/>
    <w:autoRedefine/>
    <w:qFormat/>
    <w:uiPriority w:val="0"/>
    <w:pPr>
      <w:keepNext/>
      <w:keepLines/>
      <w:spacing w:line="413" w:lineRule="auto"/>
      <w:outlineLvl w:val="1"/>
    </w:pPr>
    <w:rPr>
      <w:rFonts w:ascii="Arial" w:hAnsi="Arial" w:eastAsia="黑体"/>
      <w:b/>
      <w:sz w:val="32"/>
    </w:rPr>
  </w:style>
  <w:style w:type="paragraph" w:styleId="5">
    <w:name w:val="heading 3"/>
    <w:basedOn w:val="1"/>
    <w:next w:val="1"/>
    <w:link w:val="74"/>
    <w:autoRedefine/>
    <w:qFormat/>
    <w:uiPriority w:val="0"/>
    <w:pPr>
      <w:keepNext/>
      <w:keepLines/>
      <w:spacing w:line="413" w:lineRule="auto"/>
      <w:outlineLvl w:val="2"/>
    </w:pPr>
    <w:rPr>
      <w:b/>
      <w:sz w:val="32"/>
    </w:rPr>
  </w:style>
  <w:style w:type="paragraph" w:styleId="6">
    <w:name w:val="heading 4"/>
    <w:basedOn w:val="1"/>
    <w:next w:val="1"/>
    <w:autoRedefine/>
    <w:qFormat/>
    <w:uiPriority w:val="0"/>
    <w:pPr>
      <w:keepNext/>
      <w:keepLines/>
      <w:spacing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index 5"/>
    <w:basedOn w:val="1"/>
    <w:next w:val="1"/>
    <w:autoRedefine/>
    <w:qFormat/>
    <w:uiPriority w:val="0"/>
    <w:pPr>
      <w:ind w:left="1680"/>
    </w:pPr>
    <w:rPr>
      <w:rFonts w:ascii="方正仿宋_GBK" w:eastAsia="方正仿宋_GBK"/>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rPr>
      <w:rFonts w:ascii="Arial" w:hAnsi="Arial"/>
      <w:sz w:val="24"/>
    </w:rPr>
  </w:style>
  <w:style w:type="paragraph" w:styleId="21">
    <w:name w:val="annotation text"/>
    <w:basedOn w:val="1"/>
    <w:link w:val="75"/>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next w:val="25"/>
    <w:link w:val="76"/>
    <w:autoRedefine/>
    <w:qFormat/>
    <w:uiPriority w:val="0"/>
    <w:pPr>
      <w:spacing w:line="700" w:lineRule="exact"/>
      <w:ind w:left="960"/>
    </w:pPr>
    <w:rPr>
      <w:sz w:val="44"/>
    </w:rPr>
  </w:style>
  <w:style w:type="paragraph" w:customStyle="1" w:styleId="25">
    <w:name w:val="样式 宋体 五号 行距: 单倍行距"/>
    <w:basedOn w:val="1"/>
    <w:autoRedefine/>
    <w:qFormat/>
    <w:uiPriority w:val="0"/>
    <w:pPr>
      <w:adjustRightInd w:val="0"/>
      <w:jc w:val="left"/>
    </w:pPr>
    <w:rPr>
      <w:rFonts w:ascii="宋体" w:hAnsi="宋体"/>
      <w:kern w:val="0"/>
      <w:sz w:val="21"/>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line="360" w:lineRule="auto"/>
      <w:ind w:left="420" w:leftChars="200"/>
    </w:pPr>
    <w:rPr>
      <w:sz w:val="24"/>
    </w:r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next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7"/>
    <w:autoRedefine/>
    <w:qFormat/>
    <w:uiPriority w:val="0"/>
  </w:style>
  <w:style w:type="paragraph" w:styleId="35">
    <w:name w:val="Body Text Indent 2"/>
    <w:basedOn w:val="1"/>
    <w:link w:val="78"/>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79"/>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List"/>
    <w:basedOn w:val="1"/>
    <w:semiHidden/>
    <w:qFormat/>
    <w:uiPriority w:val="0"/>
    <w:pPr>
      <w:ind w:left="200" w:hanging="200" w:hangingChars="200"/>
    </w:pPr>
  </w:style>
  <w:style w:type="paragraph" w:styleId="43">
    <w:name w:val="footnote text"/>
    <w:basedOn w:val="1"/>
    <w:link w:val="8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line="360" w:lineRule="auto"/>
      <w:ind w:left="840" w:leftChars="400"/>
    </w:pPr>
    <w:rPr>
      <w:sz w:val="24"/>
    </w:rPr>
  </w:style>
  <w:style w:type="paragraph" w:styleId="53">
    <w:name w:val="Normal (Web)"/>
    <w:basedOn w:val="1"/>
    <w:autoRedefine/>
    <w:qFormat/>
    <w:uiPriority w:val="0"/>
    <w:pPr>
      <w:widowControl/>
      <w:spacing w:beforeAutospacing="1"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1"/>
    <w:next w:val="21"/>
    <w:link w:val="81"/>
    <w:autoRedefine/>
    <w:qFormat/>
    <w:uiPriority w:val="0"/>
    <w:pPr>
      <w:adjustRightInd/>
      <w:spacing w:line="240" w:lineRule="auto"/>
      <w:textAlignment w:val="auto"/>
    </w:pPr>
  </w:style>
  <w:style w:type="paragraph" w:styleId="58">
    <w:name w:val="Body Text First Indent"/>
    <w:basedOn w:val="2"/>
    <w:next w:val="1"/>
    <w:autoRedefine/>
    <w:qFormat/>
    <w:uiPriority w:val="0"/>
    <w:pPr>
      <w:spacing w:line="360" w:lineRule="auto"/>
      <w:ind w:firstLine="420"/>
    </w:pPr>
    <w:rPr>
      <w:rFonts w:ascii="宋体" w:hAnsi="宋体"/>
      <w:sz w:val="24"/>
    </w:rPr>
  </w:style>
  <w:style w:type="paragraph" w:styleId="59">
    <w:name w:val="Body Text First Indent 2"/>
    <w:basedOn w:val="24"/>
    <w:next w:val="58"/>
    <w:link w:val="82"/>
    <w:autoRedefine/>
    <w:qFormat/>
    <w:uiPriority w:val="0"/>
    <w:pPr>
      <w:spacing w:line="240" w:lineRule="auto"/>
      <w:ind w:left="420" w:leftChars="200" w:firstLine="420" w:firstLineChars="200"/>
    </w:pPr>
  </w:style>
  <w:style w:type="table" w:styleId="61">
    <w:name w:val="Table Grid"/>
    <w:basedOn w:val="60"/>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BodyText"/>
    <w:basedOn w:val="1"/>
    <w:next w:val="71"/>
    <w:autoRedefine/>
    <w:qFormat/>
    <w:uiPriority w:val="0"/>
    <w:pPr>
      <w:spacing w:after="200" w:line="276" w:lineRule="auto"/>
      <w:textAlignment w:val="baseline"/>
    </w:pPr>
  </w:style>
  <w:style w:type="paragraph" w:customStyle="1" w:styleId="71">
    <w:name w:val="BodyText1I"/>
    <w:basedOn w:val="70"/>
    <w:autoRedefine/>
    <w:qFormat/>
    <w:uiPriority w:val="0"/>
    <w:pPr>
      <w:spacing w:after="0"/>
      <w:jc w:val="left"/>
    </w:pPr>
    <w:rPr>
      <w:kern w:val="0"/>
    </w:rPr>
  </w:style>
  <w:style w:type="paragraph" w:customStyle="1" w:styleId="72">
    <w:name w:val="_Style 3"/>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73">
    <w:name w:val="标题 2 Char"/>
    <w:link w:val="4"/>
    <w:autoRedefine/>
    <w:qFormat/>
    <w:uiPriority w:val="0"/>
    <w:rPr>
      <w:rFonts w:ascii="Arial" w:hAnsi="Arial" w:eastAsia="黑体"/>
      <w:b/>
      <w:kern w:val="2"/>
      <w:sz w:val="32"/>
    </w:rPr>
  </w:style>
  <w:style w:type="character" w:customStyle="1" w:styleId="74">
    <w:name w:val="标题 3 Char"/>
    <w:link w:val="5"/>
    <w:autoRedefine/>
    <w:qFormat/>
    <w:uiPriority w:val="0"/>
    <w:rPr>
      <w:rFonts w:eastAsia="宋体"/>
      <w:b/>
      <w:kern w:val="2"/>
      <w:sz w:val="32"/>
      <w:lang w:val="en-US" w:eastAsia="zh-CN"/>
    </w:rPr>
  </w:style>
  <w:style w:type="character" w:customStyle="1" w:styleId="75">
    <w:name w:val="批注文字 Char"/>
    <w:link w:val="21"/>
    <w:autoRedefine/>
    <w:qFormat/>
    <w:uiPriority w:val="0"/>
    <w:rPr>
      <w:sz w:val="24"/>
    </w:rPr>
  </w:style>
  <w:style w:type="character" w:customStyle="1" w:styleId="76">
    <w:name w:val="正文文本缩进 Char"/>
    <w:link w:val="24"/>
    <w:autoRedefine/>
    <w:qFormat/>
    <w:uiPriority w:val="0"/>
    <w:rPr>
      <w:kern w:val="2"/>
      <w:sz w:val="44"/>
    </w:rPr>
  </w:style>
  <w:style w:type="character" w:customStyle="1" w:styleId="77">
    <w:name w:val="日期 Char"/>
    <w:link w:val="34"/>
    <w:autoRedefine/>
    <w:qFormat/>
    <w:uiPriority w:val="0"/>
    <w:rPr>
      <w:kern w:val="2"/>
      <w:sz w:val="28"/>
    </w:rPr>
  </w:style>
  <w:style w:type="character" w:customStyle="1" w:styleId="78">
    <w:name w:val="正文文本缩进 2 Char"/>
    <w:link w:val="35"/>
    <w:autoRedefine/>
    <w:qFormat/>
    <w:uiPriority w:val="0"/>
    <w:rPr>
      <w:kern w:val="2"/>
      <w:sz w:val="28"/>
    </w:rPr>
  </w:style>
  <w:style w:type="character" w:customStyle="1" w:styleId="79">
    <w:name w:val="页脚 Char"/>
    <w:link w:val="37"/>
    <w:autoRedefine/>
    <w:qFormat/>
    <w:uiPriority w:val="99"/>
    <w:rPr>
      <w:kern w:val="2"/>
      <w:sz w:val="18"/>
    </w:rPr>
  </w:style>
  <w:style w:type="character" w:customStyle="1" w:styleId="80">
    <w:name w:val="脚注文本 Char"/>
    <w:link w:val="43"/>
    <w:autoRedefine/>
    <w:qFormat/>
    <w:uiPriority w:val="0"/>
    <w:rPr>
      <w:kern w:val="2"/>
      <w:sz w:val="18"/>
    </w:rPr>
  </w:style>
  <w:style w:type="character" w:customStyle="1" w:styleId="81">
    <w:name w:val="批注主题 Char"/>
    <w:basedOn w:val="75"/>
    <w:link w:val="57"/>
    <w:autoRedefine/>
    <w:qFormat/>
    <w:uiPriority w:val="0"/>
    <w:rPr>
      <w:sz w:val="24"/>
    </w:rPr>
  </w:style>
  <w:style w:type="character" w:customStyle="1" w:styleId="82">
    <w:name w:val="正文首行缩进 2 Char"/>
    <w:basedOn w:val="76"/>
    <w:link w:val="59"/>
    <w:autoRedefine/>
    <w:qFormat/>
    <w:uiPriority w:val="0"/>
    <w:rPr>
      <w:kern w:val="2"/>
      <w:sz w:val="44"/>
    </w:rPr>
  </w:style>
  <w:style w:type="character" w:customStyle="1" w:styleId="83">
    <w:name w:val="Char Char2"/>
    <w:autoRedefine/>
    <w:qFormat/>
    <w:uiPriority w:val="0"/>
    <w:rPr>
      <w:rFonts w:eastAsia="宋体"/>
      <w:kern w:val="2"/>
      <w:sz w:val="18"/>
      <w:lang w:val="en-US" w:eastAsia="zh-CN"/>
    </w:rPr>
  </w:style>
  <w:style w:type="character" w:customStyle="1" w:styleId="84">
    <w:name w:val="Char Char5"/>
    <w:autoRedefine/>
    <w:qFormat/>
    <w:uiPriority w:val="0"/>
    <w:rPr>
      <w:rFonts w:ascii="Arial" w:hAnsi="Arial" w:eastAsia="宋体"/>
      <w:b/>
      <w:smallCaps/>
      <w:kern w:val="28"/>
      <w:sz w:val="36"/>
      <w:lang w:val="en-US" w:eastAsia="en-US"/>
    </w:rPr>
  </w:style>
  <w:style w:type="character" w:customStyle="1" w:styleId="85">
    <w:name w:val="font101"/>
    <w:autoRedefine/>
    <w:qFormat/>
    <w:uiPriority w:val="0"/>
    <w:rPr>
      <w:rFonts w:hint="default" w:ascii="Times New Roman" w:hAnsi="Times New Roman" w:cs="Times New Roman"/>
      <w:color w:val="000000"/>
      <w:sz w:val="20"/>
      <w:szCs w:val="20"/>
      <w:u w:val="none"/>
    </w:rPr>
  </w:style>
  <w:style w:type="character" w:customStyle="1" w:styleId="86">
    <w:name w:val="小 Char"/>
    <w:autoRedefine/>
    <w:qFormat/>
    <w:uiPriority w:val="0"/>
    <w:rPr>
      <w:rFonts w:ascii="宋体" w:hAnsi="Courier New" w:eastAsia="宋体"/>
      <w:kern w:val="2"/>
      <w:sz w:val="21"/>
      <w:lang w:val="en-US" w:eastAsia="zh-CN" w:bidi="ar-SA"/>
    </w:rPr>
  </w:style>
  <w:style w:type="character" w:customStyle="1" w:styleId="87">
    <w:name w:val="font91"/>
    <w:autoRedefine/>
    <w:qFormat/>
    <w:uiPriority w:val="0"/>
    <w:rPr>
      <w:rFonts w:hint="eastAsia" w:ascii="宋体" w:hAnsi="宋体" w:eastAsia="宋体" w:cs="宋体"/>
      <w:color w:val="000000"/>
      <w:sz w:val="20"/>
      <w:szCs w:val="20"/>
      <w:u w:val="none"/>
    </w:rPr>
  </w:style>
  <w:style w:type="character" w:customStyle="1" w:styleId="88">
    <w:name w:val="文字 Char"/>
    <w:link w:val="89"/>
    <w:autoRedefine/>
    <w:qFormat/>
    <w:uiPriority w:val="0"/>
    <w:rPr>
      <w:rFonts w:ascii="宋体"/>
      <w:kern w:val="2"/>
      <w:sz w:val="28"/>
    </w:rPr>
  </w:style>
  <w:style w:type="paragraph" w:customStyle="1" w:styleId="89">
    <w:name w:val="文字"/>
    <w:basedOn w:val="1"/>
    <w:link w:val="88"/>
    <w:autoRedefine/>
    <w:qFormat/>
    <w:uiPriority w:val="0"/>
    <w:pPr>
      <w:tabs>
        <w:tab w:val="left" w:pos="8520"/>
      </w:tabs>
      <w:spacing w:line="312" w:lineRule="auto"/>
      <w:ind w:right="-210" w:firstLine="556"/>
    </w:pPr>
    <w:rPr>
      <w:rFonts w:ascii="宋体"/>
    </w:rPr>
  </w:style>
  <w:style w:type="character" w:customStyle="1" w:styleId="90">
    <w:name w:val="样式 宋体"/>
    <w:autoRedefine/>
    <w:qFormat/>
    <w:uiPriority w:val="0"/>
    <w:rPr>
      <w:rFonts w:ascii="宋体" w:hAnsi="宋体" w:eastAsia="宋体"/>
      <w:sz w:val="28"/>
    </w:rPr>
  </w:style>
  <w:style w:type="character" w:customStyle="1" w:styleId="91">
    <w:name w:val="Char Char6"/>
    <w:autoRedefine/>
    <w:qFormat/>
    <w:uiPriority w:val="0"/>
    <w:rPr>
      <w:rFonts w:ascii="仿宋_GB2312" w:eastAsia="仿宋_GB2312"/>
      <w:kern w:val="2"/>
      <w:sz w:val="32"/>
    </w:rPr>
  </w:style>
  <w:style w:type="character" w:customStyle="1" w:styleId="92">
    <w:name w:val="未命名11"/>
    <w:autoRedefine/>
    <w:qFormat/>
    <w:uiPriority w:val="0"/>
    <w:rPr>
      <w:color w:val="77FFFF"/>
      <w:sz w:val="24"/>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top-det1"/>
    <w:autoRedefine/>
    <w:qFormat/>
    <w:uiPriority w:val="0"/>
    <w:rPr>
      <w:b/>
      <w:color w:val="000000"/>
    </w:rPr>
  </w:style>
  <w:style w:type="character" w:customStyle="1" w:styleId="95">
    <w:name w:val="title_emph1"/>
    <w:autoRedefine/>
    <w:qFormat/>
    <w:uiPriority w:val="0"/>
    <w:rPr>
      <w:rFonts w:hint="default" w:ascii="Arial" w:hAnsi="Arial"/>
      <w:b/>
      <w:sz w:val="20"/>
    </w:rPr>
  </w:style>
  <w:style w:type="character" w:customStyle="1" w:styleId="96">
    <w:name w:val="font41"/>
    <w:autoRedefine/>
    <w:qFormat/>
    <w:uiPriority w:val="0"/>
    <w:rPr>
      <w:rFonts w:hint="eastAsia" w:ascii="宋体" w:hAnsi="宋体" w:eastAsia="宋体" w:cs="宋体"/>
      <w:color w:val="000000"/>
      <w:sz w:val="20"/>
      <w:szCs w:val="20"/>
      <w:u w:val="none"/>
    </w:rPr>
  </w:style>
  <w:style w:type="character" w:customStyle="1" w:styleId="97">
    <w:name w:val="Table Heading Char Char"/>
    <w:autoRedefine/>
    <w:qFormat/>
    <w:uiPriority w:val="0"/>
    <w:rPr>
      <w:rFonts w:ascii="Arial" w:hAnsi="Arial" w:eastAsia="黑体"/>
      <w:kern w:val="2"/>
      <w:sz w:val="18"/>
      <w:lang w:val="en-US" w:eastAsia="zh-CN"/>
    </w:rPr>
  </w:style>
  <w:style w:type="character" w:customStyle="1" w:styleId="98">
    <w:name w:val="Char Char4"/>
    <w:autoRedefine/>
    <w:qFormat/>
    <w:uiPriority w:val="0"/>
    <w:rPr>
      <w:rFonts w:eastAsia="宋体"/>
      <w:b/>
      <w:kern w:val="2"/>
      <w:sz w:val="21"/>
      <w:lang w:val="en-US" w:eastAsia="zh-CN"/>
    </w:rPr>
  </w:style>
  <w:style w:type="character" w:customStyle="1" w:styleId="99">
    <w:name w:val="Char Char"/>
    <w:autoRedefine/>
    <w:qFormat/>
    <w:uiPriority w:val="0"/>
    <w:rPr>
      <w:rFonts w:ascii="宋体" w:hAnsi="宋体" w:eastAsia="宋体"/>
      <w:kern w:val="2"/>
      <w:sz w:val="24"/>
      <w:lang w:val="en-US" w:eastAsia="zh-CN" w:bidi="ar-SA"/>
    </w:rPr>
  </w:style>
  <w:style w:type="character" w:customStyle="1" w:styleId="100">
    <w:name w:val="Table Text Char"/>
    <w:link w:val="101"/>
    <w:autoRedefine/>
    <w:qFormat/>
    <w:uiPriority w:val="0"/>
    <w:rPr>
      <w:rFonts w:ascii="Arial" w:hAnsi="Arial"/>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v151"/>
    <w:autoRedefine/>
    <w:qFormat/>
    <w:uiPriority w:val="0"/>
    <w:rPr>
      <w:sz w:val="18"/>
    </w:rPr>
  </w:style>
  <w:style w:type="character" w:customStyle="1" w:styleId="104">
    <w:name w:val="Char Char3"/>
    <w:autoRedefine/>
    <w:qFormat/>
    <w:uiPriority w:val="0"/>
    <w:rPr>
      <w:rFonts w:eastAsia="宋体"/>
      <w:kern w:val="2"/>
      <w:sz w:val="18"/>
      <w:lang w:val="en-US" w:eastAsia="zh-CN"/>
    </w:rPr>
  </w:style>
  <w:style w:type="character" w:customStyle="1" w:styleId="105">
    <w:name w:val="content-white1"/>
    <w:autoRedefine/>
    <w:qFormat/>
    <w:uiPriority w:val="0"/>
    <w:rPr>
      <w:rFonts w:ascii="_x000B__x000C_" w:hAnsi="_x000B__x000C_"/>
      <w:color w:val="auto"/>
      <w:sz w:val="18"/>
      <w:u w:val="none"/>
    </w:rPr>
  </w:style>
  <w:style w:type="character" w:customStyle="1" w:styleId="106">
    <w:name w:val="font11"/>
    <w:autoRedefine/>
    <w:qFormat/>
    <w:uiPriority w:val="0"/>
    <w:rPr>
      <w:rFonts w:hint="eastAsia" w:ascii="宋体" w:hAnsi="宋体" w:eastAsia="宋体" w:cs="宋体"/>
      <w:color w:val="000000"/>
      <w:sz w:val="20"/>
      <w:szCs w:val="20"/>
      <w:u w:val="none"/>
      <w:vertAlign w:val="superscript"/>
    </w:rPr>
  </w:style>
  <w:style w:type="character" w:customStyle="1" w:styleId="107">
    <w:name w:val="font01"/>
    <w:autoRedefine/>
    <w:qFormat/>
    <w:uiPriority w:val="0"/>
    <w:rPr>
      <w:rFonts w:hint="default" w:ascii="Times New Roman" w:hAnsi="Times New Roman" w:cs="Times New Roman"/>
      <w:color w:val="000000"/>
      <w:sz w:val="20"/>
      <w:szCs w:val="20"/>
      <w:u w:val="none"/>
    </w:rPr>
  </w:style>
  <w:style w:type="character" w:customStyle="1" w:styleId="108">
    <w:name w:val="Char Char7"/>
    <w:autoRedefine/>
    <w:qFormat/>
    <w:uiPriority w:val="0"/>
    <w:rPr>
      <w:rFonts w:ascii="宋体" w:hAnsi="宋体" w:eastAsia="宋体"/>
      <w:kern w:val="2"/>
      <w:sz w:val="28"/>
    </w:rPr>
  </w:style>
  <w:style w:type="character" w:customStyle="1" w:styleId="109">
    <w:name w:val="crowed11"/>
    <w:autoRedefine/>
    <w:qFormat/>
    <w:uiPriority w:val="0"/>
    <w:rPr>
      <w:rFonts w:hint="default" w:ascii="_x000B__x000C_" w:hAnsi="_x000B__x000C_"/>
      <w:sz w:val="24"/>
    </w:rPr>
  </w:style>
  <w:style w:type="character" w:customStyle="1" w:styleId="110">
    <w:name w:val="标书正文:  0.74 厘米 Char1"/>
    <w:autoRedefine/>
    <w:qFormat/>
    <w:uiPriority w:val="0"/>
    <w:rPr>
      <w:rFonts w:eastAsia="宋体"/>
      <w:kern w:val="2"/>
      <w:sz w:val="24"/>
      <w:lang w:val="en-US" w:eastAsia="zh-CN"/>
    </w:rPr>
  </w:style>
  <w:style w:type="character" w:customStyle="1" w:styleId="111">
    <w:name w:val="font1"/>
    <w:autoRedefine/>
    <w:qFormat/>
    <w:uiPriority w:val="0"/>
    <w:rPr>
      <w:color w:val="000000"/>
      <w:sz w:val="18"/>
    </w:rPr>
  </w:style>
  <w:style w:type="character" w:customStyle="1" w:styleId="112">
    <w:name w:val="Char Char11"/>
    <w:autoRedefine/>
    <w:qFormat/>
    <w:uiPriority w:val="0"/>
    <w:rPr>
      <w:rFonts w:ascii="宋体"/>
      <w:kern w:val="2"/>
      <w:sz w:val="28"/>
    </w:rPr>
  </w:style>
  <w:style w:type="character" w:customStyle="1" w:styleId="113">
    <w:name w:val="Table Text Char Char Char Char"/>
    <w:link w:val="114"/>
    <w:autoRedefine/>
    <w:qFormat/>
    <w:uiPriority w:val="0"/>
    <w:rPr>
      <w:rFonts w:ascii="Arial" w:hAnsi="Arial"/>
      <w:kern w:val="2"/>
      <w:sz w:val="18"/>
      <w:lang w:val="en-US" w:eastAsia="zh-CN" w:bidi="ar-SA"/>
    </w:rPr>
  </w:style>
  <w:style w:type="paragraph" w:customStyle="1" w:styleId="114">
    <w:name w:val="Table Text Char Char Char"/>
    <w:link w:val="11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5">
    <w:name w:val="font51"/>
    <w:autoRedefine/>
    <w:qFormat/>
    <w:uiPriority w:val="0"/>
    <w:rPr>
      <w:rFonts w:hint="eastAsia" w:ascii="宋体" w:hAnsi="宋体" w:eastAsia="宋体" w:cs="宋体"/>
      <w:color w:val="000000"/>
      <w:sz w:val="20"/>
      <w:szCs w:val="20"/>
      <w:u w:val="none"/>
      <w:vertAlign w:val="superscript"/>
    </w:rPr>
  </w:style>
  <w:style w:type="character" w:customStyle="1" w:styleId="116">
    <w:name w:val="Table Text Char1 Char"/>
    <w:autoRedefine/>
    <w:qFormat/>
    <w:uiPriority w:val="0"/>
    <w:rPr>
      <w:rFonts w:ascii="Arial" w:hAnsi="Arial"/>
      <w:kern w:val="2"/>
      <w:sz w:val="18"/>
      <w:lang w:val="en-US" w:eastAsia="zh-CN" w:bidi="ar-SA"/>
    </w:rPr>
  </w:style>
  <w:style w:type="character" w:customStyle="1" w:styleId="117">
    <w:name w:val="H2 Char"/>
    <w:autoRedefine/>
    <w:qFormat/>
    <w:uiPriority w:val="0"/>
    <w:rPr>
      <w:rFonts w:ascii="Arial" w:hAnsi="Arial" w:eastAsia="宋体"/>
      <w:kern w:val="2"/>
      <w:sz w:val="28"/>
      <w:lang w:val="en-US" w:eastAsia="zh-CN"/>
    </w:rPr>
  </w:style>
  <w:style w:type="paragraph" w:customStyle="1" w:styleId="11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9">
    <w:name w:val="简单回函地址"/>
    <w:basedOn w:val="1"/>
    <w:autoRedefine/>
    <w:qFormat/>
    <w:uiPriority w:val="0"/>
    <w:pPr>
      <w:adjustRightInd w:val="0"/>
      <w:snapToGrid w:val="0"/>
      <w:spacing w:line="360" w:lineRule="auto"/>
    </w:pPr>
    <w:rPr>
      <w:sz w:val="24"/>
    </w:rPr>
  </w:style>
  <w:style w:type="paragraph" w:customStyle="1" w:styleId="120">
    <w:name w:val="Char Char1 Char"/>
    <w:basedOn w:val="1"/>
    <w:autoRedefine/>
    <w:qFormat/>
    <w:uiPriority w:val="0"/>
    <w:rPr>
      <w:rFonts w:ascii="Tahoma" w:hAnsi="Tahoma"/>
      <w:sz w:val="24"/>
      <w:szCs w:val="24"/>
    </w:rPr>
  </w:style>
  <w:style w:type="paragraph" w:customStyle="1" w:styleId="12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22">
    <w:name w:val="样式2"/>
    <w:basedOn w:val="6"/>
    <w:autoRedefine/>
    <w:qFormat/>
    <w:uiPriority w:val="0"/>
    <w:pPr>
      <w:numPr>
        <w:ilvl w:val="0"/>
        <w:numId w:val="3"/>
      </w:numPr>
      <w:spacing w:line="400" w:lineRule="exact"/>
      <w:jc w:val="center"/>
      <w:outlineLvl w:val="0"/>
    </w:pPr>
    <w:rPr>
      <w:b w:val="0"/>
      <w:sz w:val="44"/>
    </w:rPr>
  </w:style>
  <w:style w:type="paragraph" w:customStyle="1" w:styleId="123">
    <w:name w:val="Item List"/>
    <w:autoRedefine/>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24">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125">
    <w:name w:val="样式8"/>
    <w:basedOn w:val="1"/>
    <w:next w:val="1"/>
    <w:autoRedefine/>
    <w:qFormat/>
    <w:uiPriority w:val="0"/>
    <w:rPr>
      <w:rFonts w:eastAsia="仿宋"/>
      <w:sz w:val="24"/>
    </w:rPr>
  </w:style>
  <w:style w:type="paragraph" w:customStyle="1" w:styleId="126">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2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8">
    <w:name w:val="附录3"/>
    <w:basedOn w:val="1"/>
    <w:next w:val="1"/>
    <w:autoRedefine/>
    <w:qFormat/>
    <w:uiPriority w:val="0"/>
    <w:pPr>
      <w:tabs>
        <w:tab w:val="left" w:pos="851"/>
      </w:tabs>
      <w:ind w:left="425" w:hanging="425"/>
      <w:outlineLvl w:val="2"/>
    </w:pPr>
    <w:rPr>
      <w:rFonts w:eastAsia="黑体"/>
      <w:b/>
      <w:sz w:val="32"/>
    </w:rPr>
  </w:style>
  <w:style w:type="paragraph" w:customStyle="1" w:styleId="129">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31">
    <w:name w:val="样式3"/>
    <w:basedOn w:val="3"/>
    <w:next w:val="3"/>
    <w:autoRedefine/>
    <w:qFormat/>
    <w:uiPriority w:val="0"/>
    <w:pPr>
      <w:keepLines/>
      <w:adjustRightInd w:val="0"/>
      <w:spacing w:line="576" w:lineRule="auto"/>
    </w:pPr>
    <w:rPr>
      <w:rFonts w:ascii="Times New Roman" w:eastAsia="黑体"/>
      <w:b/>
      <w:kern w:val="44"/>
      <w:sz w:val="44"/>
    </w:rPr>
  </w:style>
  <w:style w:type="paragraph" w:customStyle="1" w:styleId="132">
    <w:name w:val="IN Feature"/>
    <w:next w:val="133"/>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133">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3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5">
    <w:name w:val="表格内文字"/>
    <w:basedOn w:val="32"/>
    <w:autoRedefine/>
    <w:qFormat/>
    <w:uiPriority w:val="0"/>
    <w:pPr>
      <w:adjustRightInd w:val="0"/>
    </w:pPr>
    <w:rPr>
      <w:color w:val="000000"/>
      <w:lang w:val="en-GB"/>
    </w:rPr>
  </w:style>
  <w:style w:type="paragraph" w:customStyle="1" w:styleId="136">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37">
    <w:name w:val="正文4"/>
    <w:basedOn w:val="1"/>
    <w:autoRedefine/>
    <w:qFormat/>
    <w:uiPriority w:val="0"/>
    <w:pPr>
      <w:tabs>
        <w:tab w:val="left" w:pos="1275"/>
      </w:tabs>
      <w:spacing w:line="360" w:lineRule="auto"/>
      <w:ind w:left="820" w:leftChars="400" w:hanging="705"/>
    </w:pPr>
    <w:rPr>
      <w:sz w:val="24"/>
    </w:rPr>
  </w:style>
  <w:style w:type="paragraph" w:customStyle="1" w:styleId="138">
    <w:name w:val="摘要"/>
    <w:basedOn w:val="1"/>
    <w:next w:val="4"/>
    <w:autoRedefine/>
    <w:qFormat/>
    <w:uiPriority w:val="0"/>
    <w:pPr>
      <w:spacing w:line="360" w:lineRule="auto"/>
    </w:pPr>
    <w:rPr>
      <w:rFonts w:eastAsia="黑体"/>
      <w:sz w:val="20"/>
    </w:rPr>
  </w:style>
  <w:style w:type="paragraph" w:customStyle="1" w:styleId="139">
    <w:name w:val="Style Heading 3h3Heading 3 - oldLevel 3 HeadH3level_3PIM 3se..."/>
    <w:basedOn w:val="5"/>
    <w:autoRedefine/>
    <w:qFormat/>
    <w:uiPriority w:val="0"/>
    <w:pPr>
      <w:tabs>
        <w:tab w:val="left" w:pos="709"/>
        <w:tab w:val="left" w:pos="1620"/>
      </w:tabs>
      <w:ind w:left="1620" w:hanging="360"/>
    </w:pPr>
  </w:style>
  <w:style w:type="paragraph" w:customStyle="1" w:styleId="140">
    <w:name w:val="Char2 Char Char Char Char Char Char"/>
    <w:basedOn w:val="1"/>
    <w:autoRedefine/>
    <w:qFormat/>
    <w:uiPriority w:val="0"/>
    <w:rPr>
      <w:rFonts w:ascii="仿宋_GB2312"/>
      <w:b/>
      <w:sz w:val="30"/>
    </w:rPr>
  </w:style>
  <w:style w:type="paragraph" w:customStyle="1" w:styleId="14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42">
    <w:name w:val="style1"/>
    <w:basedOn w:val="1"/>
    <w:autoRedefine/>
    <w:qFormat/>
    <w:uiPriority w:val="0"/>
    <w:pPr>
      <w:widowControl/>
      <w:spacing w:beforeAutospacing="1" w:afterAutospacing="1"/>
      <w:jc w:val="left"/>
    </w:pPr>
    <w:rPr>
      <w:rFonts w:ascii="宋体" w:hAnsi="宋体"/>
      <w:kern w:val="0"/>
      <w:sz w:val="21"/>
    </w:rPr>
  </w:style>
  <w:style w:type="paragraph" w:customStyle="1" w:styleId="143">
    <w:name w:val="样式 标题 1章标题Heading 0Section HeadPIM 1H1h11st levell11H1..."/>
    <w:basedOn w:val="3"/>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44">
    <w:name w:val="Char"/>
    <w:basedOn w:val="1"/>
    <w:autoRedefine/>
    <w:qFormat/>
    <w:uiPriority w:val="0"/>
    <w:pPr>
      <w:spacing w:line="240" w:lineRule="atLeast"/>
      <w:ind w:left="420" w:firstLine="420"/>
    </w:pPr>
    <w:rPr>
      <w:kern w:val="0"/>
      <w:sz w:val="21"/>
    </w:rPr>
  </w:style>
  <w:style w:type="paragraph" w:customStyle="1" w:styleId="14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47">
    <w:name w:val="正文 + 三号"/>
    <w:basedOn w:val="1"/>
    <w:autoRedefine/>
    <w:qFormat/>
    <w:uiPriority w:val="0"/>
    <w:rPr>
      <w:sz w:val="21"/>
    </w:rPr>
  </w:style>
  <w:style w:type="paragraph" w:customStyle="1" w:styleId="148">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14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51">
    <w:name w:val="操作步骤"/>
    <w:basedOn w:val="1"/>
    <w:autoRedefine/>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53">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154">
    <w:name w:val="样式7"/>
    <w:basedOn w:val="1"/>
    <w:next w:val="1"/>
    <w:autoRedefine/>
    <w:qFormat/>
    <w:uiPriority w:val="0"/>
  </w:style>
  <w:style w:type="paragraph" w:customStyle="1" w:styleId="155">
    <w:name w:val="二级列表"/>
    <w:basedOn w:val="156"/>
    <w:next w:val="156"/>
    <w:autoRedefine/>
    <w:qFormat/>
    <w:uiPriority w:val="0"/>
    <w:pPr>
      <w:tabs>
        <w:tab w:val="left" w:pos="2120"/>
      </w:tabs>
      <w:ind w:firstLine="0" w:firstLineChars="0"/>
    </w:pPr>
    <w:rPr>
      <w:b/>
    </w:rPr>
  </w:style>
  <w:style w:type="paragraph" w:customStyle="1" w:styleId="156">
    <w:name w:val="段落正文"/>
    <w:basedOn w:val="1"/>
    <w:autoRedefine/>
    <w:qFormat/>
    <w:uiPriority w:val="0"/>
    <w:pPr>
      <w:spacing w:beforeLines="50" w:line="360" w:lineRule="auto"/>
      <w:ind w:firstLine="200" w:firstLineChars="200"/>
    </w:pPr>
    <w:rPr>
      <w:spacing w:val="2"/>
      <w:sz w:val="24"/>
    </w:rPr>
  </w:style>
  <w:style w:type="paragraph" w:customStyle="1" w:styleId="157">
    <w:name w:val="Char Char Char Char Char Char Char"/>
    <w:basedOn w:val="1"/>
    <w:autoRedefine/>
    <w:qFormat/>
    <w:uiPriority w:val="0"/>
    <w:rPr>
      <w:rFonts w:ascii="Tahoma" w:hAnsi="Tahoma"/>
      <w:sz w:val="24"/>
    </w:rPr>
  </w:style>
  <w:style w:type="paragraph" w:styleId="158">
    <w:name w:val="List Paragraph"/>
    <w:basedOn w:val="1"/>
    <w:autoRedefine/>
    <w:qFormat/>
    <w:uiPriority w:val="0"/>
    <w:pPr>
      <w:ind w:firstLine="420" w:firstLineChars="200"/>
    </w:pPr>
    <w:rPr>
      <w:rFonts w:ascii="Calibri" w:hAnsi="Calibri"/>
    </w:rPr>
  </w:style>
  <w:style w:type="paragraph" w:customStyle="1" w:styleId="159">
    <w:name w:val="标题3——2"/>
    <w:basedOn w:val="5"/>
    <w:next w:val="58"/>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60">
    <w:name w:val="样式11"/>
    <w:basedOn w:val="1"/>
    <w:next w:val="1"/>
    <w:autoRedefine/>
    <w:qFormat/>
    <w:uiPriority w:val="0"/>
  </w:style>
  <w:style w:type="paragraph" w:customStyle="1" w:styleId="161">
    <w:name w:val="样式1xz"/>
    <w:basedOn w:val="1"/>
    <w:autoRedefine/>
    <w:qFormat/>
    <w:uiPriority w:val="0"/>
    <w:pPr>
      <w:tabs>
        <w:tab w:val="left" w:pos="1050"/>
        <w:tab w:val="right" w:leader="dot" w:pos="8296"/>
      </w:tabs>
    </w:pPr>
    <w:rPr>
      <w:caps/>
      <w:spacing w:val="20"/>
      <w:sz w:val="24"/>
    </w:rPr>
  </w:style>
  <w:style w:type="paragraph" w:customStyle="1" w:styleId="162">
    <w:name w:val="Table Contents"/>
    <w:basedOn w:val="2"/>
    <w:autoRedefine/>
    <w:qFormat/>
    <w:uiPriority w:val="0"/>
    <w:pPr>
      <w:suppressAutoHyphens/>
      <w:jc w:val="left"/>
    </w:pPr>
    <w:rPr>
      <w:rFonts w:ascii="Times New Roman" w:eastAsia="Times New Roman"/>
      <w:kern w:val="0"/>
      <w:sz w:val="24"/>
    </w:rPr>
  </w:style>
  <w:style w:type="paragraph" w:customStyle="1" w:styleId="163">
    <w:name w:val="样式10"/>
    <w:basedOn w:val="1"/>
    <w:next w:val="1"/>
    <w:autoRedefine/>
    <w:qFormat/>
    <w:uiPriority w:val="0"/>
    <w:rPr>
      <w:rFonts w:eastAsia="仿宋"/>
      <w:sz w:val="24"/>
    </w:rPr>
  </w:style>
  <w:style w:type="paragraph" w:customStyle="1" w:styleId="164">
    <w:name w:val="Title - Date"/>
    <w:basedOn w:val="56"/>
    <w:next w:val="1"/>
    <w:autoRedefine/>
    <w:qFormat/>
    <w:uiPriority w:val="0"/>
    <w:rPr>
      <w:sz w:val="28"/>
    </w:rPr>
  </w:style>
  <w:style w:type="paragraph" w:customStyle="1" w:styleId="165">
    <w:name w:val="1"/>
    <w:basedOn w:val="1"/>
    <w:next w:val="32"/>
    <w:autoRedefine/>
    <w:qFormat/>
    <w:uiPriority w:val="0"/>
    <w:rPr>
      <w:rFonts w:ascii="宋体" w:hAnsi="Courier New"/>
      <w:sz w:val="21"/>
    </w:rPr>
  </w:style>
  <w:style w:type="paragraph" w:customStyle="1" w:styleId="166">
    <w:name w:val="1.正文"/>
    <w:basedOn w:val="1"/>
    <w:autoRedefine/>
    <w:qFormat/>
    <w:uiPriority w:val="0"/>
    <w:pPr>
      <w:spacing w:line="360" w:lineRule="auto"/>
      <w:ind w:left="540" w:leftChars="225" w:firstLine="540" w:firstLineChars="225"/>
    </w:pPr>
    <w:rPr>
      <w:sz w:val="24"/>
    </w:rPr>
  </w:style>
  <w:style w:type="paragraph" w:customStyle="1" w:styleId="167">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68">
    <w:name w:val="样式1"/>
    <w:basedOn w:val="6"/>
    <w:autoRedefine/>
    <w:qFormat/>
    <w:uiPriority w:val="0"/>
    <w:pPr>
      <w:tabs>
        <w:tab w:val="left" w:pos="720"/>
      </w:tabs>
      <w:spacing w:line="560" w:lineRule="atLeast"/>
      <w:ind w:left="420" w:hanging="420"/>
    </w:pPr>
  </w:style>
  <w:style w:type="paragraph" w:customStyle="1" w:styleId="16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0">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171">
    <w:name w:val="样式 正文缩进正文（首行缩进两字）表正文正文非缩进特点标题4段1 + 首行缩进:  2 字符"/>
    <w:basedOn w:val="16"/>
    <w:autoRedefine/>
    <w:qFormat/>
    <w:uiPriority w:val="0"/>
    <w:pPr>
      <w:ind w:firstLine="480" w:firstLineChars="200"/>
    </w:pPr>
  </w:style>
  <w:style w:type="paragraph" w:customStyle="1" w:styleId="172">
    <w:name w:val="Title - Revision"/>
    <w:basedOn w:val="56"/>
    <w:autoRedefine/>
    <w:qFormat/>
    <w:uiPriority w:val="0"/>
  </w:style>
  <w:style w:type="paragraph" w:customStyle="1" w:styleId="173">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74">
    <w:name w:val="标书正文:  0.74 厘米"/>
    <w:basedOn w:val="1"/>
    <w:autoRedefine/>
    <w:qFormat/>
    <w:uiPriority w:val="0"/>
    <w:pPr>
      <w:snapToGrid w:val="0"/>
      <w:spacing w:line="360" w:lineRule="auto"/>
      <w:ind w:firstLine="420"/>
    </w:pPr>
    <w:rPr>
      <w:sz w:val="24"/>
    </w:rPr>
  </w:style>
  <w:style w:type="paragraph" w:customStyle="1" w:styleId="175">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176">
    <w:name w:val="Table Paragraph"/>
    <w:basedOn w:val="1"/>
    <w:autoRedefine/>
    <w:qFormat/>
    <w:uiPriority w:val="1"/>
    <w:pPr>
      <w:autoSpaceDE w:val="0"/>
      <w:autoSpaceDN w:val="0"/>
      <w:adjustRightInd w:val="0"/>
    </w:pPr>
    <w:rPr>
      <w:sz w:val="24"/>
    </w:rPr>
  </w:style>
  <w:style w:type="paragraph" w:customStyle="1" w:styleId="177">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178">
    <w:name w:val="样式 首行缩进:  0.74 厘米"/>
    <w:basedOn w:val="1"/>
    <w:autoRedefine/>
    <w:qFormat/>
    <w:uiPriority w:val="0"/>
    <w:pPr>
      <w:spacing w:line="360" w:lineRule="auto"/>
      <w:ind w:firstLine="420"/>
    </w:pPr>
    <w:rPr>
      <w:sz w:val="24"/>
    </w:rPr>
  </w:style>
  <w:style w:type="paragraph" w:customStyle="1" w:styleId="17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82">
    <w:name w:val="可研正文"/>
    <w:basedOn w:val="2"/>
    <w:autoRedefine/>
    <w:qFormat/>
    <w:uiPriority w:val="0"/>
    <w:pPr>
      <w:adjustRightInd w:val="0"/>
      <w:snapToGrid w:val="0"/>
      <w:spacing w:line="440" w:lineRule="exact"/>
      <w:ind w:firstLine="567"/>
    </w:pPr>
    <w:rPr>
      <w:sz w:val="28"/>
    </w:rPr>
  </w:style>
  <w:style w:type="paragraph" w:customStyle="1" w:styleId="183">
    <w:name w:val="Char Char 字元 字元 字元 Char Char Char Char"/>
    <w:basedOn w:val="1"/>
    <w:autoRedefine/>
    <w:qFormat/>
    <w:uiPriority w:val="0"/>
    <w:pPr>
      <w:adjustRightInd w:val="0"/>
      <w:spacing w:line="360" w:lineRule="auto"/>
    </w:pPr>
    <w:rPr>
      <w:kern w:val="0"/>
      <w:sz w:val="24"/>
    </w:rPr>
  </w:style>
  <w:style w:type="paragraph" w:customStyle="1" w:styleId="18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5">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186">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8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8">
    <w:name w:val="编号正文"/>
    <w:basedOn w:val="189"/>
    <w:autoRedefine/>
    <w:qFormat/>
    <w:uiPriority w:val="0"/>
    <w:pPr>
      <w:snapToGrid/>
      <w:spacing w:line="360" w:lineRule="auto"/>
      <w:ind w:left="1407" w:hanging="1047"/>
      <w:jc w:val="left"/>
    </w:pPr>
    <w:rPr>
      <w:rFonts w:eastAsia="仿宋_GB2312"/>
    </w:rPr>
  </w:style>
  <w:style w:type="paragraph" w:customStyle="1" w:styleId="18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0">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191">
    <w:name w:val="xl23"/>
    <w:basedOn w:val="1"/>
    <w:autoRedefine/>
    <w:qFormat/>
    <w:uiPriority w:val="0"/>
    <w:pPr>
      <w:widowControl/>
      <w:spacing w:beforeAutospacing="1" w:afterAutospacing="1" w:line="360" w:lineRule="auto"/>
      <w:textAlignment w:val="top"/>
    </w:pPr>
    <w:rPr>
      <w:kern w:val="0"/>
      <w:sz w:val="24"/>
    </w:rPr>
  </w:style>
  <w:style w:type="paragraph" w:customStyle="1" w:styleId="192">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93">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94">
    <w:name w:val="标题2"/>
    <w:basedOn w:val="4"/>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95">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96">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97">
    <w:name w:val="_Style 19"/>
    <w:basedOn w:val="1"/>
    <w:next w:val="158"/>
    <w:autoRedefine/>
    <w:qFormat/>
    <w:uiPriority w:val="0"/>
    <w:pPr>
      <w:ind w:firstLine="420" w:firstLineChars="200"/>
    </w:pPr>
    <w:rPr>
      <w:rFonts w:ascii="Calibri" w:hAnsi="Calibri"/>
      <w:sz w:val="21"/>
      <w:szCs w:val="22"/>
    </w:rPr>
  </w:style>
  <w:style w:type="paragraph" w:customStyle="1" w:styleId="198">
    <w:name w:val="正文1"/>
    <w:basedOn w:val="1"/>
    <w:autoRedefine/>
    <w:qFormat/>
    <w:uiPriority w:val="0"/>
    <w:pPr>
      <w:spacing w:line="300" w:lineRule="auto"/>
      <w:ind w:firstLine="200" w:firstLineChars="200"/>
    </w:pPr>
    <w:rPr>
      <w:sz w:val="24"/>
    </w:rPr>
  </w:style>
  <w:style w:type="paragraph" w:customStyle="1" w:styleId="199">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201">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af"/>
    <w:basedOn w:val="1"/>
    <w:autoRedefine/>
    <w:qFormat/>
    <w:uiPriority w:val="0"/>
    <w:pPr>
      <w:widowControl/>
      <w:spacing w:line="300" w:lineRule="atLeast"/>
      <w:jc w:val="left"/>
    </w:pPr>
    <w:rPr>
      <w:rFonts w:ascii="宋体" w:hAnsi="宋体"/>
      <w:kern w:val="0"/>
      <w:sz w:val="18"/>
    </w:rPr>
  </w:style>
  <w:style w:type="paragraph" w:customStyle="1" w:styleId="203">
    <w:name w:val="00"/>
    <w:basedOn w:val="1"/>
    <w:autoRedefine/>
    <w:qFormat/>
    <w:uiPriority w:val="0"/>
    <w:pPr>
      <w:autoSpaceDE w:val="0"/>
      <w:autoSpaceDN w:val="0"/>
      <w:adjustRightInd w:val="0"/>
      <w:jc w:val="left"/>
    </w:pPr>
    <w:rPr>
      <w:rFonts w:ascii="黑体" w:eastAsia="黑体"/>
      <w:b/>
      <w:kern w:val="0"/>
      <w:sz w:val="20"/>
    </w:rPr>
  </w:style>
  <w:style w:type="paragraph" w:customStyle="1" w:styleId="204">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205">
    <w:name w:val="表头文本"/>
    <w:autoRedefine/>
    <w:qFormat/>
    <w:uiPriority w:val="0"/>
    <w:pPr>
      <w:jc w:val="center"/>
    </w:pPr>
    <w:rPr>
      <w:rFonts w:ascii="Arial" w:hAnsi="Arial" w:eastAsia="宋体" w:cs="Times New Roman"/>
      <w:b/>
      <w:sz w:val="21"/>
      <w:lang w:val="en-US" w:eastAsia="zh-CN" w:bidi="ar-SA"/>
    </w:rPr>
  </w:style>
  <w:style w:type="paragraph" w:customStyle="1" w:styleId="206">
    <w:name w:val="关键词"/>
    <w:basedOn w:val="1"/>
    <w:next w:val="1"/>
    <w:autoRedefine/>
    <w:qFormat/>
    <w:uiPriority w:val="0"/>
    <w:pPr>
      <w:spacing w:line="360" w:lineRule="auto"/>
    </w:pPr>
    <w:rPr>
      <w:rFonts w:eastAsia="黑体"/>
      <w:sz w:val="20"/>
    </w:rPr>
  </w:style>
  <w:style w:type="paragraph" w:customStyle="1" w:styleId="207">
    <w:name w:val="Char Char Char Char Char"/>
    <w:basedOn w:val="1"/>
    <w:autoRedefine/>
    <w:qFormat/>
    <w:uiPriority w:val="0"/>
    <w:pPr>
      <w:numPr>
        <w:ilvl w:val="0"/>
        <w:numId w:val="8"/>
      </w:numPr>
      <w:tabs>
        <w:tab w:val="left" w:pos="425"/>
        <w:tab w:val="clear" w:pos="1620"/>
      </w:tabs>
    </w:pPr>
    <w:rPr>
      <w:rFonts w:ascii="Tahoma" w:hAnsi="Tahoma"/>
      <w:sz w:val="24"/>
    </w:rPr>
  </w:style>
  <w:style w:type="paragraph" w:customStyle="1" w:styleId="208">
    <w:name w:val="样式6"/>
    <w:basedOn w:val="1"/>
    <w:next w:val="1"/>
    <w:autoRedefine/>
    <w:qFormat/>
    <w:uiPriority w:val="0"/>
  </w:style>
  <w:style w:type="paragraph" w:customStyle="1" w:styleId="209">
    <w:name w:val="样式 行距: 1.5 倍行距1"/>
    <w:basedOn w:val="1"/>
    <w:autoRedefine/>
    <w:qFormat/>
    <w:uiPriority w:val="0"/>
    <w:pPr>
      <w:snapToGrid w:val="0"/>
    </w:pPr>
    <w:rPr>
      <w:sz w:val="21"/>
    </w:rPr>
  </w:style>
  <w:style w:type="paragraph" w:customStyle="1" w:styleId="210">
    <w:name w:val="没有缩进（为图形使用）"/>
    <w:basedOn w:val="1"/>
    <w:autoRedefine/>
    <w:qFormat/>
    <w:uiPriority w:val="0"/>
    <w:pPr>
      <w:spacing w:line="360" w:lineRule="auto"/>
    </w:pPr>
    <w:rPr>
      <w:sz w:val="24"/>
    </w:rPr>
  </w:style>
  <w:style w:type="paragraph" w:customStyle="1" w:styleId="211">
    <w:name w:val="首行缩进 1"/>
    <w:basedOn w:val="1"/>
    <w:autoRedefine/>
    <w:qFormat/>
    <w:uiPriority w:val="0"/>
    <w:pPr>
      <w:spacing w:line="360" w:lineRule="auto"/>
      <w:ind w:firstLine="200" w:firstLineChars="200"/>
    </w:pPr>
    <w:rPr>
      <w:sz w:val="24"/>
    </w:rPr>
  </w:style>
  <w:style w:type="paragraph" w:customStyle="1" w:styleId="212">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3">
    <w:name w:val="Item Step in Table"/>
    <w:autoRedefin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4">
    <w:name w:val="首行缩进"/>
    <w:basedOn w:val="1"/>
    <w:autoRedefine/>
    <w:qFormat/>
    <w:uiPriority w:val="0"/>
    <w:pPr>
      <w:numPr>
        <w:ilvl w:val="0"/>
        <w:numId w:val="10"/>
      </w:numPr>
      <w:spacing w:line="360" w:lineRule="auto"/>
    </w:pPr>
    <w:rPr>
      <w:rFonts w:eastAsia="仿宋_GB2312"/>
    </w:rPr>
  </w:style>
  <w:style w:type="paragraph" w:customStyle="1" w:styleId="215">
    <w:name w:val="Char Char14 Char Char"/>
    <w:basedOn w:val="1"/>
    <w:autoRedefine/>
    <w:qFormat/>
    <w:uiPriority w:val="0"/>
    <w:rPr>
      <w:sz w:val="21"/>
      <w:szCs w:val="24"/>
    </w:rPr>
  </w:style>
  <w:style w:type="paragraph" w:customStyle="1" w:styleId="216">
    <w:name w:val="二级条标题"/>
    <w:basedOn w:val="217"/>
    <w:next w:val="219"/>
    <w:autoRedefine/>
    <w:qFormat/>
    <w:uiPriority w:val="0"/>
    <w:pPr>
      <w:ind w:left="840"/>
      <w:outlineLvl w:val="3"/>
    </w:pPr>
  </w:style>
  <w:style w:type="paragraph" w:customStyle="1" w:styleId="217">
    <w:name w:val="一级条标题"/>
    <w:basedOn w:val="218"/>
    <w:next w:val="219"/>
    <w:autoRedefine/>
    <w:qFormat/>
    <w:uiPriority w:val="0"/>
    <w:pPr>
      <w:numPr>
        <w:numId w:val="0"/>
      </w:numPr>
      <w:spacing w:beforeLines="0" w:afterLines="0"/>
      <w:ind w:left="525"/>
      <w:outlineLvl w:val="2"/>
    </w:pPr>
    <w:rPr>
      <w:sz w:val="21"/>
    </w:rPr>
  </w:style>
  <w:style w:type="paragraph" w:customStyle="1" w:styleId="218">
    <w:name w:val="章标题"/>
    <w:next w:val="1"/>
    <w:autoRedefine/>
    <w:qFormat/>
    <w:uiPriority w:val="0"/>
    <w:pPr>
      <w:numPr>
        <w:ilvl w:val="1"/>
        <w:numId w:val="9"/>
      </w:numPr>
      <w:spacing w:beforeLines="50" w:afterLines="50"/>
      <w:ind w:left="0"/>
      <w:jc w:val="both"/>
      <w:outlineLvl w:val="1"/>
    </w:pPr>
    <w:rPr>
      <w:rFonts w:ascii="黑体" w:hAnsi="Times New Roman" w:eastAsia="宋体" w:cs="Times New Roman"/>
      <w:sz w:val="24"/>
      <w:lang w:val="en-US" w:eastAsia="zh-CN" w:bidi="ar-SA"/>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图片文字"/>
    <w:basedOn w:val="1"/>
    <w:autoRedefine/>
    <w:qFormat/>
    <w:uiPriority w:val="0"/>
    <w:pPr>
      <w:spacing w:line="240" w:lineRule="atLeast"/>
      <w:jc w:val="center"/>
    </w:pPr>
    <w:rPr>
      <w:sz w:val="21"/>
    </w:rPr>
  </w:style>
  <w:style w:type="paragraph" w:customStyle="1" w:styleId="221">
    <w:name w:val="Char11"/>
    <w:basedOn w:val="1"/>
    <w:autoRedefine/>
    <w:qFormat/>
    <w:uiPriority w:val="0"/>
    <w:pPr>
      <w:spacing w:line="240" w:lineRule="atLeast"/>
      <w:ind w:left="420" w:firstLine="420"/>
    </w:pPr>
    <w:rPr>
      <w:kern w:val="0"/>
      <w:sz w:val="21"/>
    </w:rPr>
  </w:style>
  <w:style w:type="paragraph" w:customStyle="1" w:styleId="222">
    <w:name w:val="Char Char Char Char Char Char Char Char Char Char Char Char Char Char Char Char"/>
    <w:basedOn w:val="1"/>
    <w:autoRedefine/>
    <w:qFormat/>
    <w:uiPriority w:val="0"/>
    <w:pPr>
      <w:tabs>
        <w:tab w:val="left" w:pos="360"/>
      </w:tabs>
    </w:pPr>
    <w:rPr>
      <w:sz w:val="24"/>
    </w:rPr>
  </w:style>
  <w:style w:type="paragraph" w:customStyle="1" w:styleId="22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22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表号"/>
    <w:basedOn w:val="1"/>
    <w:autoRedefine/>
    <w:qFormat/>
    <w:uiPriority w:val="0"/>
    <w:pPr>
      <w:numPr>
        <w:ilvl w:val="0"/>
        <w:numId w:val="11"/>
      </w:numPr>
      <w:tabs>
        <w:tab w:val="left" w:pos="648"/>
        <w:tab w:val="clear" w:pos="360"/>
      </w:tabs>
      <w:autoSpaceDE w:val="0"/>
      <w:autoSpaceDN w:val="0"/>
      <w:adjustRightInd w:val="0"/>
      <w:ind w:left="425" w:hanging="137"/>
      <w:jc w:val="center"/>
    </w:pPr>
    <w:rPr>
      <w:kern w:val="0"/>
      <w:sz w:val="21"/>
      <w:lang w:eastAsia="en-US"/>
    </w:rPr>
  </w:style>
  <w:style w:type="paragraph" w:customStyle="1" w:styleId="226">
    <w:name w:val="标题 5（有编号）（绿盟科技）"/>
    <w:basedOn w:val="1"/>
    <w:next w:val="196"/>
    <w:autoRedefine/>
    <w:qFormat/>
    <w:uiPriority w:val="0"/>
    <w:pPr>
      <w:keepNext/>
      <w:keepLines/>
      <w:numPr>
        <w:ilvl w:val="4"/>
        <w:numId w:val="12"/>
      </w:numPr>
      <w:spacing w:before="280" w:after="156" w:line="377" w:lineRule="auto"/>
      <w:jc w:val="left"/>
      <w:outlineLvl w:val="4"/>
    </w:pPr>
    <w:rPr>
      <w:rFonts w:ascii="Arial" w:hAnsi="Arial" w:eastAsia="黑体"/>
      <w:b/>
      <w:kern w:val="0"/>
      <w:sz w:val="24"/>
      <w:szCs w:val="28"/>
    </w:rPr>
  </w:style>
  <w:style w:type="paragraph" w:customStyle="1" w:styleId="2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229">
    <w:name w:val="样式9"/>
    <w:basedOn w:val="1"/>
    <w:next w:val="1"/>
    <w:autoRedefine/>
    <w:qFormat/>
    <w:uiPriority w:val="0"/>
    <w:rPr>
      <w:rFonts w:eastAsia="仿宋"/>
      <w:sz w:val="24"/>
    </w:rPr>
  </w:style>
  <w:style w:type="paragraph" w:customStyle="1" w:styleId="230">
    <w:name w:val="列出段落1"/>
    <w:basedOn w:val="1"/>
    <w:autoRedefine/>
    <w:qFormat/>
    <w:uiPriority w:val="34"/>
    <w:pPr>
      <w:ind w:firstLine="420" w:firstLineChars="200"/>
    </w:pPr>
    <w:rPr>
      <w:sz w:val="24"/>
    </w:rPr>
  </w:style>
  <w:style w:type="paragraph" w:customStyle="1" w:styleId="231">
    <w:name w:val="正文表格"/>
    <w:basedOn w:val="1"/>
    <w:autoRedefine/>
    <w:qFormat/>
    <w:uiPriority w:val="0"/>
    <w:pPr>
      <w:adjustRightInd w:val="0"/>
    </w:pPr>
    <w:rPr>
      <w:sz w:val="24"/>
    </w:rPr>
  </w:style>
  <w:style w:type="paragraph" w:customStyle="1" w:styleId="232">
    <w:name w:val="样式5"/>
    <w:basedOn w:val="188"/>
    <w:next w:val="1"/>
    <w:autoRedefine/>
    <w:qFormat/>
    <w:uiPriority w:val="0"/>
  </w:style>
  <w:style w:type="paragraph" w:customStyle="1" w:styleId="233">
    <w:name w:val="Char1 Char Char Char"/>
    <w:basedOn w:val="1"/>
    <w:autoRedefine/>
    <w:qFormat/>
    <w:uiPriority w:val="0"/>
    <w:rPr>
      <w:rFonts w:ascii="Tahoma" w:hAnsi="Tahoma"/>
      <w:sz w:val="24"/>
    </w:rPr>
  </w:style>
  <w:style w:type="paragraph" w:customStyle="1" w:styleId="234">
    <w:name w:val="正文字缩2字"/>
    <w:basedOn w:val="1"/>
    <w:autoRedefine/>
    <w:qFormat/>
    <w:uiPriority w:val="0"/>
    <w:pPr>
      <w:spacing w:line="360" w:lineRule="auto"/>
      <w:ind w:left="200" w:leftChars="200" w:firstLine="200" w:firstLineChars="200"/>
    </w:pPr>
    <w:rPr>
      <w:sz w:val="24"/>
    </w:rPr>
  </w:style>
  <w:style w:type="paragraph" w:customStyle="1" w:styleId="235">
    <w:name w:val="文章正文"/>
    <w:basedOn w:val="1"/>
    <w:autoRedefine/>
    <w:qFormat/>
    <w:uiPriority w:val="0"/>
    <w:pPr>
      <w:ind w:firstLine="560" w:firstLineChars="200"/>
    </w:pPr>
    <w:rPr>
      <w:rFonts w:ascii="仿宋_GB2312" w:hAnsi="宋体" w:eastAsia="仿宋_GB2312"/>
      <w:color w:val="000000"/>
    </w:rPr>
  </w:style>
  <w:style w:type="paragraph" w:customStyle="1" w:styleId="23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37">
    <w:name w:val="样式4"/>
    <w:basedOn w:val="6"/>
    <w:autoRedefine/>
    <w:qFormat/>
    <w:uiPriority w:val="0"/>
    <w:pPr>
      <w:adjustRightInd w:val="0"/>
      <w:snapToGrid w:val="0"/>
    </w:pPr>
  </w:style>
  <w:style w:type="paragraph" w:customStyle="1" w:styleId="238">
    <w:name w:val="标准正文"/>
    <w:basedOn w:val="24"/>
    <w:autoRedefine/>
    <w:qFormat/>
    <w:uiPriority w:val="0"/>
    <w:pPr>
      <w:spacing w:line="360" w:lineRule="auto"/>
      <w:ind w:left="0" w:firstLine="482"/>
    </w:pPr>
    <w:rPr>
      <w:rFonts w:ascii="Arial" w:hAnsi="Arial"/>
      <w:sz w:val="24"/>
    </w:rPr>
  </w:style>
  <w:style w:type="paragraph" w:customStyle="1" w:styleId="239">
    <w:name w:val="内容标题"/>
    <w:basedOn w:val="19"/>
    <w:autoRedefine/>
    <w:qFormat/>
    <w:uiPriority w:val="0"/>
    <w:rPr>
      <w:rFonts w:ascii="Tahoma" w:hAnsi="Tahoma"/>
      <w:sz w:val="24"/>
    </w:rPr>
  </w:style>
  <w:style w:type="paragraph" w:customStyle="1" w:styleId="240">
    <w:name w:val="正文文本 21"/>
    <w:basedOn w:val="1"/>
    <w:autoRedefine/>
    <w:qFormat/>
    <w:uiPriority w:val="0"/>
    <w:pPr>
      <w:adjustRightInd w:val="0"/>
      <w:spacing w:line="360" w:lineRule="auto"/>
      <w:ind w:firstLine="480"/>
      <w:textAlignment w:val="baseline"/>
    </w:pPr>
    <w:rPr>
      <w:sz w:val="24"/>
    </w:rPr>
  </w:style>
  <w:style w:type="paragraph" w:customStyle="1" w:styleId="241">
    <w:name w:val="标题无"/>
    <w:basedOn w:val="1"/>
    <w:autoRedefine/>
    <w:qFormat/>
    <w:uiPriority w:val="0"/>
    <w:pPr>
      <w:spacing w:line="360" w:lineRule="auto"/>
    </w:pPr>
    <w:rPr>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图例"/>
    <w:basedOn w:val="1"/>
    <w:autoRedefine/>
    <w:qFormat/>
    <w:uiPriority w:val="0"/>
    <w:pPr>
      <w:spacing w:line="360" w:lineRule="auto"/>
      <w:jc w:val="center"/>
    </w:pPr>
    <w:rPr>
      <w:rFonts w:eastAsia="仿宋_GB2312"/>
      <w:b/>
      <w:sz w:val="24"/>
    </w:rPr>
  </w:style>
  <w:style w:type="paragraph" w:customStyle="1" w:styleId="244">
    <w:name w:val="列表项目"/>
    <w:basedOn w:val="1"/>
    <w:autoRedefine/>
    <w:qFormat/>
    <w:uiPriority w:val="0"/>
    <w:pPr>
      <w:numPr>
        <w:ilvl w:val="0"/>
        <w:numId w:val="13"/>
      </w:numPr>
      <w:tabs>
        <w:tab w:val="left" w:pos="420"/>
        <w:tab w:val="clear" w:pos="1200"/>
      </w:tabs>
      <w:spacing w:line="288" w:lineRule="auto"/>
      <w:ind w:left="840" w:leftChars="200" w:hanging="420" w:hangingChars="200"/>
    </w:pPr>
    <w:rPr>
      <w:sz w:val="21"/>
    </w:rPr>
  </w:style>
  <w:style w:type="paragraph" w:customStyle="1" w:styleId="245">
    <w:name w:val="默认段落字体 Para Char Char Char Char Char Char Char"/>
    <w:basedOn w:val="1"/>
    <w:autoRedefine/>
    <w:qFormat/>
    <w:uiPriority w:val="0"/>
    <w:rPr>
      <w:rFonts w:ascii="Tahoma" w:hAnsi="Tahoma"/>
      <w:sz w:val="24"/>
    </w:rPr>
  </w:style>
  <w:style w:type="paragraph" w:customStyle="1" w:styleId="246">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247">
    <w:name w:val="样式 标题 1 + 居中 段前: 6 磅 段后: 6 磅 行距: 1.5 倍行距"/>
    <w:basedOn w:val="3"/>
    <w:autoRedefine/>
    <w:qFormat/>
    <w:uiPriority w:val="0"/>
    <w:pPr>
      <w:keepLines/>
      <w:adjustRightInd w:val="0"/>
      <w:spacing w:line="360" w:lineRule="auto"/>
      <w:jc w:val="center"/>
    </w:pPr>
    <w:rPr>
      <w:rFonts w:ascii="Times New Roman"/>
      <w:b/>
      <w:kern w:val="44"/>
      <w:sz w:val="32"/>
    </w:rPr>
  </w:style>
  <w:style w:type="paragraph" w:customStyle="1" w:styleId="248">
    <w:name w:val="文本框样式1"/>
    <w:basedOn w:val="1"/>
    <w:autoRedefine/>
    <w:qFormat/>
    <w:uiPriority w:val="0"/>
    <w:pPr>
      <w:adjustRightInd w:val="0"/>
      <w:snapToGrid w:val="0"/>
      <w:spacing w:line="180" w:lineRule="exact"/>
      <w:jc w:val="center"/>
    </w:pPr>
    <w:rPr>
      <w:sz w:val="21"/>
    </w:rPr>
  </w:style>
  <w:style w:type="paragraph" w:customStyle="1" w:styleId="24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50">
    <w:name w:val="表文字"/>
    <w:autoRedefine/>
    <w:qFormat/>
    <w:uiPriority w:val="0"/>
    <w:rPr>
      <w:rFonts w:ascii="宋体" w:hAnsi="Times New Roman" w:eastAsia="宋体" w:cs="Times New Roman"/>
      <w:kern w:val="2"/>
      <w:lang w:val="en-US" w:eastAsia="zh-CN" w:bidi="ar-SA"/>
    </w:rPr>
  </w:style>
  <w:style w:type="paragraph" w:customStyle="1" w:styleId="251">
    <w:name w:val="bt"/>
    <w:basedOn w:val="1"/>
    <w:next w:val="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5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53">
    <w:name w:val="默认段落字体 Para Char Char Char Char Char Char Char Char Char1 Char Char Char Char"/>
    <w:basedOn w:val="1"/>
    <w:autoRedefine/>
    <w:qFormat/>
    <w:uiPriority w:val="0"/>
    <w:rPr>
      <w:rFonts w:ascii="Tahoma" w:hAnsi="Tahoma"/>
      <w:sz w:val="24"/>
    </w:rPr>
  </w:style>
  <w:style w:type="paragraph" w:customStyle="1" w:styleId="254">
    <w:name w:val="Char1"/>
    <w:basedOn w:val="1"/>
    <w:autoRedefine/>
    <w:qFormat/>
    <w:uiPriority w:val="0"/>
    <w:rPr>
      <w:sz w:val="21"/>
    </w:rPr>
  </w:style>
  <w:style w:type="paragraph" w:customStyle="1" w:styleId="255">
    <w:name w:val="_Style 250"/>
    <w:autoRedefine/>
    <w:qFormat/>
    <w:uiPriority w:val="0"/>
    <w:rPr>
      <w:rFonts w:ascii="Times New Roman" w:hAnsi="Times New Roman" w:eastAsia="宋体" w:cs="Times New Roman"/>
      <w:kern w:val="2"/>
      <w:sz w:val="21"/>
      <w:lang w:val="en-US" w:eastAsia="zh-CN" w:bidi="ar-SA"/>
    </w:rPr>
  </w:style>
  <w:style w:type="paragraph" w:customStyle="1" w:styleId="256">
    <w:name w:val="正文文本缩进 21"/>
    <w:basedOn w:val="1"/>
    <w:autoRedefine/>
    <w:qFormat/>
    <w:uiPriority w:val="0"/>
    <w:pPr>
      <w:adjustRightInd w:val="0"/>
      <w:ind w:firstLine="420"/>
      <w:textAlignment w:val="baseline"/>
    </w:pPr>
    <w:rPr>
      <w:sz w:val="24"/>
    </w:rPr>
  </w:style>
  <w:style w:type="paragraph" w:customStyle="1" w:styleId="257">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258">
    <w:name w:val="Char Char Char"/>
    <w:basedOn w:val="1"/>
    <w:autoRedefine/>
    <w:qFormat/>
    <w:uiPriority w:val="0"/>
    <w:rPr>
      <w:rFonts w:ascii="Tahoma" w:hAnsi="Tahoma"/>
      <w:sz w:val="24"/>
    </w:rPr>
  </w:style>
  <w:style w:type="paragraph" w:customStyle="1" w:styleId="259">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60">
    <w:name w:val="Char Char Char Char Char Char Char1"/>
    <w:basedOn w:val="19"/>
    <w:autoRedefine/>
    <w:qFormat/>
    <w:uiPriority w:val="0"/>
    <w:rPr>
      <w:rFonts w:ascii="宋体" w:hAnsi="Tahoma"/>
    </w:rPr>
  </w:style>
  <w:style w:type="paragraph" w:customStyle="1" w:styleId="261">
    <w:name w:val="样式12"/>
    <w:basedOn w:val="1"/>
    <w:next w:val="1"/>
    <w:autoRedefine/>
    <w:qFormat/>
    <w:uiPriority w:val="0"/>
    <w:rPr>
      <w:rFonts w:eastAsia="仿宋"/>
      <w:sz w:val="24"/>
    </w:rPr>
  </w:style>
  <w:style w:type="paragraph" w:customStyle="1" w:styleId="262">
    <w:name w:val="文本1"/>
    <w:basedOn w:val="1"/>
    <w:autoRedefine/>
    <w:qFormat/>
    <w:uiPriority w:val="0"/>
    <w:pPr>
      <w:adjustRightInd w:val="0"/>
      <w:spacing w:line="312" w:lineRule="atLeast"/>
      <w:jc w:val="center"/>
      <w:textAlignment w:val="baseline"/>
    </w:pPr>
    <w:rPr>
      <w:kern w:val="0"/>
      <w:sz w:val="18"/>
    </w:rPr>
  </w:style>
  <w:style w:type="paragraph" w:customStyle="1" w:styleId="263">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26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65">
    <w:name w:val="标题1"/>
    <w:basedOn w:val="1"/>
    <w:next w:val="1"/>
    <w:autoRedefine/>
    <w:qFormat/>
    <w:uiPriority w:val="0"/>
  </w:style>
  <w:style w:type="paragraph" w:customStyle="1" w:styleId="26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7">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6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69">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70">
    <w:name w:val="font61"/>
    <w:basedOn w:val="62"/>
    <w:autoRedefine/>
    <w:qFormat/>
    <w:uiPriority w:val="0"/>
    <w:rPr>
      <w:rFonts w:hint="eastAsia" w:ascii="宋体" w:hAnsi="宋体" w:eastAsia="宋体" w:cs="宋体"/>
      <w:color w:val="FF0000"/>
      <w:sz w:val="20"/>
      <w:szCs w:val="20"/>
      <w:u w:val="none"/>
    </w:rPr>
  </w:style>
  <w:style w:type="paragraph" w:customStyle="1" w:styleId="271">
    <w:name w:val="WPSOffice手动目录 1"/>
    <w:autoRedefine/>
    <w:qFormat/>
    <w:uiPriority w:val="0"/>
    <w:rPr>
      <w:rFonts w:ascii="Times New Roman" w:hAnsi="Times New Roman" w:eastAsia="宋体" w:cs="Times New Roman"/>
      <w:lang w:val="en-US" w:eastAsia="zh-CN" w:bidi="ar-SA"/>
    </w:rPr>
  </w:style>
  <w:style w:type="paragraph" w:customStyle="1" w:styleId="272">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73">
    <w:name w:val="电建正文"/>
    <w:basedOn w:val="274"/>
    <w:autoRedefine/>
    <w:qFormat/>
    <w:uiPriority w:val="0"/>
    <w:pPr>
      <w:tabs>
        <w:tab w:val="left" w:pos="720"/>
      </w:tabs>
      <w:spacing w:line="360" w:lineRule="auto"/>
      <w:ind w:firstLine="200" w:firstLineChars="200"/>
    </w:pPr>
    <w:rPr>
      <w:rFonts w:ascii="Tahoma" w:hAnsi="Tahoma"/>
      <w:sz w:val="24"/>
    </w:rPr>
  </w:style>
  <w:style w:type="paragraph" w:customStyle="1" w:styleId="274">
    <w:name w:val="List First"/>
    <w:basedOn w:val="42"/>
    <w:next w:val="42"/>
    <w:autoRedefine/>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9358</Words>
  <Characters>10041</Characters>
  <Lines>20</Lines>
  <Paragraphs>24</Paragraphs>
  <TotalTime>148</TotalTime>
  <ScaleCrop>false</ScaleCrop>
  <LinksUpToDate>false</LinksUpToDate>
  <CharactersWithSpaces>10478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2023-03-27T06:14:00Z</dcterms:created>
  <dc:creator>刘胜仲</dc:creator>
  <cp:lastModifiedBy>彭浪</cp:lastModifiedBy>
  <cp:lastPrinted>2019-10-30T02:44:00Z</cp:lastPrinted>
  <dcterms:modified xsi:type="dcterms:W3CDTF">2025-01-17T10:43:54Z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4EA5F09BCAB74CA888EF52504C0CA75B_13</vt:lpwstr>
  </property>
  <property fmtid="{D5CDD505-2E9C-101B-9397-08002B2CF9AE}" pid="4" name="commondata">
    <vt:lpwstr>eyJoZGlkIjoiMGZhY2RmZWQ4MTZjNjQyYzExNGNmM2I5OWZkMjFiZTQifQ==</vt:lpwstr>
  </property>
</Properties>
</file>